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D4" w:rsidRDefault="009641F2">
      <w:r w:rsidRPr="00815CD4">
        <w:rPr>
          <w:noProof/>
          <w:lang w:eastAsia="ru-RU"/>
        </w:rPr>
        <w:drawing>
          <wp:anchor distT="0" distB="0" distL="114300" distR="114300" simplePos="0" relativeHeight="251660288" behindDoc="0" locked="0" layoutInCell="1" allowOverlap="1" wp14:anchorId="7050B896" wp14:editId="63C64DBF">
            <wp:simplePos x="0" y="0"/>
            <wp:positionH relativeFrom="column">
              <wp:posOffset>1286510</wp:posOffset>
            </wp:positionH>
            <wp:positionV relativeFrom="paragraph">
              <wp:posOffset>0</wp:posOffset>
            </wp:positionV>
            <wp:extent cx="8686800" cy="36004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11 копия.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8686800" cy="360045"/>
                    </a:xfrm>
                    <a:prstGeom prst="rect">
                      <a:avLst/>
                    </a:prstGeom>
                  </pic:spPr>
                </pic:pic>
              </a:graphicData>
            </a:graphic>
            <wp14:sizeRelH relativeFrom="page">
              <wp14:pctWidth>0</wp14:pctWidth>
            </wp14:sizeRelH>
            <wp14:sizeRelV relativeFrom="page">
              <wp14:pctHeight>0</wp14:pctHeight>
            </wp14:sizeRelV>
          </wp:anchor>
        </w:drawing>
      </w:r>
      <w:r w:rsidR="00815CD4" w:rsidRPr="00815CD4">
        <w:rPr>
          <w:noProof/>
          <w:lang w:eastAsia="ru-RU"/>
        </w:rPr>
        <w:drawing>
          <wp:anchor distT="0" distB="0" distL="114300" distR="114300" simplePos="0" relativeHeight="251659264" behindDoc="0" locked="0" layoutInCell="1" allowOverlap="1" wp14:anchorId="7F81949F" wp14:editId="292F8B9A">
            <wp:simplePos x="0" y="0"/>
            <wp:positionH relativeFrom="column">
              <wp:posOffset>0</wp:posOffset>
            </wp:positionH>
            <wp:positionV relativeFrom="paragraph">
              <wp:posOffset>38100</wp:posOffset>
            </wp:positionV>
            <wp:extent cx="1754505" cy="9004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а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505" cy="900430"/>
                    </a:xfrm>
                    <a:prstGeom prst="rect">
                      <a:avLst/>
                    </a:prstGeom>
                  </pic:spPr>
                </pic:pic>
              </a:graphicData>
            </a:graphic>
            <wp14:sizeRelH relativeFrom="page">
              <wp14:pctWidth>0</wp14:pctWidth>
            </wp14:sizeRelH>
            <wp14:sizeRelV relativeFrom="page">
              <wp14:pctHeight>0</wp14:pctHeight>
            </wp14:sizeRelV>
          </wp:anchor>
        </w:drawing>
      </w:r>
    </w:p>
    <w:p w:rsidR="00815CD4" w:rsidRPr="00815CD4" w:rsidRDefault="00815CD4" w:rsidP="00815CD4">
      <w:pPr>
        <w:tabs>
          <w:tab w:val="left" w:pos="3045"/>
        </w:tabs>
        <w:rPr>
          <w:color w:val="2F5496" w:themeColor="accent1" w:themeShade="BF"/>
          <w:sz w:val="32"/>
          <w:szCs w:val="32"/>
        </w:rPr>
      </w:pPr>
      <w:r>
        <w:tab/>
      </w:r>
      <w:r>
        <w:tab/>
      </w:r>
      <w:r>
        <w:tab/>
      </w:r>
      <w:r>
        <w:tab/>
      </w:r>
      <w:r w:rsidRPr="00815CD4">
        <w:rPr>
          <w:rFonts w:ascii="Times New Roman" w:hAnsi="Times New Roman" w:cs="Times New Roman"/>
          <w:b/>
          <w:color w:val="2F5496" w:themeColor="accent1" w:themeShade="BF"/>
          <w:sz w:val="32"/>
          <w:szCs w:val="32"/>
        </w:rPr>
        <w:t>ПАСПОРТ УСЛУГИ (ПРОЦЕССА)</w:t>
      </w:r>
      <w:r>
        <w:rPr>
          <w:rFonts w:ascii="Times New Roman" w:hAnsi="Times New Roman" w:cs="Times New Roman"/>
          <w:b/>
          <w:color w:val="2F5496" w:themeColor="accent1" w:themeShade="BF"/>
          <w:sz w:val="32"/>
          <w:szCs w:val="32"/>
        </w:rPr>
        <w:t xml:space="preserve"> </w:t>
      </w:r>
    </w:p>
    <w:p w:rsidR="003D2845" w:rsidRDefault="003D2845" w:rsidP="00815CD4">
      <w:pPr>
        <w:rPr>
          <w:color w:val="2F5496" w:themeColor="accent1" w:themeShade="BF"/>
          <w:sz w:val="22"/>
        </w:rPr>
      </w:pPr>
    </w:p>
    <w:p w:rsidR="008B2C8C" w:rsidRPr="008B2C8C" w:rsidRDefault="008B2C8C" w:rsidP="008B2C8C">
      <w:pPr>
        <w:ind w:right="113"/>
        <w:jc w:val="center"/>
        <w:rPr>
          <w:rFonts w:ascii="Times New Roman" w:eastAsiaTheme="minorEastAsia" w:hAnsi="Times New Roman" w:cs="Times New Roman"/>
          <w:b/>
          <w:sz w:val="28"/>
          <w:szCs w:val="28"/>
          <w:lang w:eastAsia="ru-RU"/>
        </w:rPr>
      </w:pPr>
      <w:r w:rsidRPr="008B2C8C">
        <w:rPr>
          <w:rFonts w:ascii="Times New Roman" w:eastAsiaTheme="minorEastAsia" w:hAnsi="Times New Roman" w:cs="Times New Roman"/>
          <w:b/>
          <w:sz w:val="28"/>
          <w:szCs w:val="28"/>
          <w:lang w:eastAsia="ru-RU"/>
        </w:rPr>
        <w:t>ТЕХНОЛОГИЧЕСКОЕ ПРИСОЕДИНЕНИЕ К ЭЛЕКТРИЧЕСКИМ СЕТЯМ СЕТЕВОЙ ОРГАНИЗАЦИИ</w:t>
      </w:r>
    </w:p>
    <w:p w:rsidR="00815CD4" w:rsidRDefault="008B2C8C" w:rsidP="008B2C8C">
      <w:pPr>
        <w:ind w:right="113"/>
        <w:jc w:val="center"/>
        <w:rPr>
          <w:rFonts w:ascii="Times New Roman" w:eastAsiaTheme="minorEastAsia" w:hAnsi="Times New Roman" w:cs="Times New Roman"/>
          <w:b/>
          <w:sz w:val="28"/>
          <w:szCs w:val="28"/>
          <w:lang w:eastAsia="ru-RU"/>
        </w:rPr>
      </w:pPr>
      <w:r w:rsidRPr="008B2C8C">
        <w:rPr>
          <w:rFonts w:ascii="Times New Roman" w:eastAsiaTheme="minorEastAsia" w:hAnsi="Times New Roman" w:cs="Times New Roman"/>
          <w:b/>
          <w:sz w:val="28"/>
          <w:szCs w:val="28"/>
          <w:lang w:eastAsia="ru-RU"/>
        </w:rPr>
        <w:t>ПО ИНДИВИДУАЛЬНОМУ ПРОЕКТУ</w:t>
      </w:r>
    </w:p>
    <w:tbl>
      <w:tblPr>
        <w:tblStyle w:val="aa"/>
        <w:tblW w:w="14879" w:type="dxa"/>
        <w:tblLook w:val="04A0" w:firstRow="1" w:lastRow="0" w:firstColumn="1" w:lastColumn="0" w:noHBand="0" w:noVBand="1"/>
      </w:tblPr>
      <w:tblGrid>
        <w:gridCol w:w="14879"/>
      </w:tblGrid>
      <w:tr w:rsidR="00815CD4" w:rsidTr="00B577E7">
        <w:trPr>
          <w:trHeight w:val="1365"/>
        </w:trPr>
        <w:tc>
          <w:tcPr>
            <w:tcW w:w="14879" w:type="dxa"/>
          </w:tcPr>
          <w:p w:rsidR="00B75E49" w:rsidRDefault="00815CD4" w:rsidP="00B75E49">
            <w:pPr>
              <w:ind w:left="171" w:right="284"/>
              <w:jc w:val="both"/>
              <w:rPr>
                <w:rFonts w:ascii="Times New Roman" w:hAnsi="Times New Roman" w:cs="Times New Roman"/>
                <w:sz w:val="28"/>
                <w:szCs w:val="28"/>
              </w:rPr>
            </w:pPr>
            <w:r w:rsidRPr="00815CD4">
              <w:rPr>
                <w:rFonts w:ascii="Times New Roman" w:hAnsi="Times New Roman" w:cs="Times New Roman"/>
                <w:b/>
                <w:color w:val="2F5496" w:themeColor="accent1" w:themeShade="BF"/>
                <w:sz w:val="32"/>
                <w:szCs w:val="32"/>
              </w:rPr>
              <w:t>КРУГ ЗАЯВИТЕЛЕЙ:</w:t>
            </w:r>
            <w:r w:rsidRPr="00815CD4">
              <w:rPr>
                <w:rFonts w:ascii="Times New Roman" w:hAnsi="Times New Roman" w:cs="Times New Roman"/>
                <w:sz w:val="28"/>
                <w:szCs w:val="28"/>
              </w:rPr>
              <w:t xml:space="preserve"> </w:t>
            </w:r>
          </w:p>
          <w:p w:rsidR="009641F2" w:rsidRPr="009641F2" w:rsidRDefault="008B2C8C" w:rsidP="008B2C8C">
            <w:pPr>
              <w:pStyle w:val="ab"/>
              <w:numPr>
                <w:ilvl w:val="0"/>
                <w:numId w:val="1"/>
              </w:numPr>
              <w:ind w:right="284"/>
              <w:jc w:val="both"/>
              <w:rPr>
                <w:rFonts w:ascii="Times New Roman" w:hAnsi="Times New Roman" w:cs="Times New Roman"/>
                <w:sz w:val="28"/>
                <w:szCs w:val="28"/>
              </w:rPr>
            </w:pPr>
            <w:r w:rsidRPr="008B2C8C">
              <w:rPr>
                <w:rFonts w:ascii="Times New Roman" w:hAnsi="Times New Roman" w:cs="Times New Roman"/>
                <w:sz w:val="28"/>
                <w:szCs w:val="28"/>
              </w:rPr>
              <w:t>Физическое лицо, юридическое лицо или индивидуальный предприниматель за исключением лиц, указанных в пунктах 12, 12.1, 13, и 14 Правил технологического присоединения энергопринимающих устройств потребителей электрической энергии</w:t>
            </w:r>
            <w:r w:rsidRPr="00FA3326">
              <w:rPr>
                <w:rStyle w:val="ae"/>
                <w:rFonts w:ascii="Times New Roman" w:hAnsi="Times New Roman" w:cs="Times New Roman"/>
              </w:rPr>
              <w:footnoteReference w:id="1"/>
            </w:r>
            <w:r w:rsidRPr="008B2C8C">
              <w:rPr>
                <w:rFonts w:ascii="Times New Roman" w:hAnsi="Times New Roman" w:cs="Times New Roman"/>
                <w:sz w:val="28"/>
                <w:szCs w:val="28"/>
              </w:rPr>
              <w:t>,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tc>
      </w:tr>
      <w:tr w:rsidR="00815CD4" w:rsidTr="00B577E7">
        <w:tc>
          <w:tcPr>
            <w:tcW w:w="14879" w:type="dxa"/>
          </w:tcPr>
          <w:p w:rsidR="00B75E49" w:rsidRDefault="00B75E49" w:rsidP="00B75E49">
            <w:pPr>
              <w:ind w:left="171" w:right="284"/>
              <w:jc w:val="both"/>
              <w:rPr>
                <w:color w:val="2F5496" w:themeColor="accent1" w:themeShade="BF"/>
                <w:sz w:val="22"/>
              </w:rPr>
            </w:pPr>
            <w:r w:rsidRPr="00B75E49">
              <w:rPr>
                <w:rFonts w:ascii="Times New Roman" w:hAnsi="Times New Roman" w:cs="Times New Roman"/>
                <w:b/>
                <w:color w:val="2F5496" w:themeColor="accent1" w:themeShade="BF"/>
                <w:sz w:val="32"/>
                <w:szCs w:val="32"/>
              </w:rPr>
              <w:t>РАЗМЕР ПЛАТЫ ЗА ПРЕДОСТАВЛЕНИЕ УСЛУГИ (ПРОЦЕССА) И ОСНОВАНИЕ ЕЕ ВЗИМАНИЯ:</w:t>
            </w:r>
            <w:r w:rsidRPr="00B75E49">
              <w:rPr>
                <w:color w:val="2F5496" w:themeColor="accent1" w:themeShade="BF"/>
                <w:sz w:val="22"/>
              </w:rPr>
              <w:t xml:space="preserve"> </w:t>
            </w:r>
          </w:p>
          <w:p w:rsidR="00B75E49" w:rsidRPr="009641F2" w:rsidRDefault="008B2C8C" w:rsidP="008B2C8C">
            <w:pPr>
              <w:pStyle w:val="ab"/>
              <w:numPr>
                <w:ilvl w:val="0"/>
                <w:numId w:val="1"/>
              </w:numPr>
              <w:ind w:right="284"/>
              <w:jc w:val="both"/>
              <w:rPr>
                <w:rFonts w:ascii="Times New Roman" w:hAnsi="Times New Roman" w:cs="Times New Roman"/>
                <w:sz w:val="28"/>
                <w:szCs w:val="28"/>
              </w:rPr>
            </w:pPr>
            <w:r w:rsidRPr="008B2C8C">
              <w:rPr>
                <w:rFonts w:ascii="Times New Roman" w:hAnsi="Times New Roman" w:cs="Times New Roman"/>
                <w:sz w:val="28"/>
                <w:szCs w:val="28"/>
              </w:rPr>
              <w:t>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w:t>
            </w:r>
            <w:r>
              <w:rPr>
                <w:rFonts w:ascii="Times New Roman" w:hAnsi="Times New Roman" w:cs="Times New Roman"/>
                <w:sz w:val="28"/>
                <w:szCs w:val="28"/>
              </w:rPr>
              <w:t>твенного регулирования тарифов</w:t>
            </w:r>
            <w:r w:rsidRPr="008B2C8C">
              <w:rPr>
                <w:rFonts w:ascii="Times New Roman" w:hAnsi="Times New Roman" w:cs="Times New Roman"/>
                <w:sz w:val="28"/>
                <w:szCs w:val="28"/>
              </w:rPr>
              <w:t xml:space="preserve"> </w:t>
            </w:r>
            <w:r w:rsidR="00A32212" w:rsidRPr="00A32212">
              <w:rPr>
                <w:rFonts w:ascii="Times New Roman" w:hAnsi="Times New Roman" w:cs="Times New Roman"/>
                <w:sz w:val="28"/>
                <w:szCs w:val="28"/>
              </w:rPr>
              <w:t>(Государственный комитет по ценам и тарифам Республики Крым).</w:t>
            </w:r>
          </w:p>
        </w:tc>
      </w:tr>
      <w:tr w:rsidR="00815CD4" w:rsidTr="00B577E7">
        <w:tc>
          <w:tcPr>
            <w:tcW w:w="14879" w:type="dxa"/>
          </w:tcPr>
          <w:p w:rsidR="00B75E49" w:rsidRDefault="00B75E49" w:rsidP="00B75E49">
            <w:pPr>
              <w:jc w:val="both"/>
              <w:rPr>
                <w:color w:val="2F5496" w:themeColor="accent1" w:themeShade="BF"/>
                <w:sz w:val="22"/>
              </w:rPr>
            </w:pPr>
            <w:r w:rsidRPr="00B75E49">
              <w:rPr>
                <w:rFonts w:ascii="Times New Roman" w:hAnsi="Times New Roman" w:cs="Times New Roman"/>
                <w:b/>
                <w:color w:val="2F5496" w:themeColor="accent1" w:themeShade="BF"/>
                <w:sz w:val="32"/>
                <w:szCs w:val="32"/>
              </w:rPr>
              <w:t>УСЛОВИЯ ОКАЗАНИЯ УСЛУГИ (ПРОЦЕССА):</w:t>
            </w:r>
            <w:r w:rsidRPr="00B75E49">
              <w:rPr>
                <w:color w:val="2F5496" w:themeColor="accent1" w:themeShade="BF"/>
                <w:sz w:val="22"/>
              </w:rPr>
              <w:t xml:space="preserve"> </w:t>
            </w:r>
          </w:p>
          <w:p w:rsidR="008B2C8C" w:rsidRPr="008B2C8C" w:rsidRDefault="008B2C8C" w:rsidP="008B2C8C">
            <w:pPr>
              <w:pStyle w:val="ab"/>
              <w:ind w:left="891" w:right="284"/>
              <w:jc w:val="both"/>
              <w:rPr>
                <w:rFonts w:ascii="Times New Roman" w:hAnsi="Times New Roman" w:cs="Times New Roman"/>
                <w:sz w:val="28"/>
                <w:szCs w:val="28"/>
              </w:rPr>
            </w:pPr>
            <w:r w:rsidRPr="008B2C8C">
              <w:rPr>
                <w:rFonts w:ascii="Times New Roman" w:hAnsi="Times New Roman" w:cs="Times New Roman"/>
                <w:sz w:val="28"/>
                <w:szCs w:val="28"/>
              </w:rPr>
              <w:t>1. Присоединение впервые вводимых в эксплуатацию; ранее присоединенных энергопринимающих устройств, максимальная мощность которых увеличивается; уровень напряжения не ниже 35 кВ, если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 присоединение ранее присоединенных энергопринимающих устройств, выведенных из эксплуатации (в том числе в целях консервации на срок более 1 года).</w:t>
            </w:r>
          </w:p>
          <w:p w:rsidR="00815CD4" w:rsidRPr="007B60AA" w:rsidRDefault="008B2C8C" w:rsidP="00AA1A80">
            <w:pPr>
              <w:pStyle w:val="ab"/>
              <w:ind w:left="891" w:right="284"/>
              <w:jc w:val="both"/>
              <w:rPr>
                <w:rFonts w:ascii="Times New Roman" w:eastAsia="Calibri" w:hAnsi="Times New Roman" w:cs="Times New Roman"/>
              </w:rPr>
            </w:pPr>
            <w:r w:rsidRPr="008B2C8C">
              <w:rPr>
                <w:rFonts w:ascii="Times New Roman" w:hAnsi="Times New Roman" w:cs="Times New Roman"/>
                <w:sz w:val="28"/>
                <w:szCs w:val="28"/>
              </w:rPr>
              <w:lastRenderedPageBreak/>
              <w:t>2. Отсутствие технической возможности технологического присоединения энергопринимающих устройств заявителя и необходимость строительства (реконструкции) объекта электросетевого хозяйства, не включенного в инвестиционные программы на очередной период регулирования сетевой организации.</w:t>
            </w:r>
          </w:p>
        </w:tc>
      </w:tr>
      <w:tr w:rsidR="00815CD4" w:rsidTr="00B577E7">
        <w:tc>
          <w:tcPr>
            <w:tcW w:w="14879" w:type="dxa"/>
          </w:tcPr>
          <w:p w:rsidR="00B75E49" w:rsidRDefault="00B75E49" w:rsidP="00815CD4">
            <w:pPr>
              <w:rPr>
                <w:rFonts w:ascii="Times New Roman" w:hAnsi="Times New Roman" w:cs="Times New Roman"/>
                <w:b/>
                <w:color w:val="2F5496" w:themeColor="accent1" w:themeShade="BF"/>
                <w:sz w:val="32"/>
                <w:szCs w:val="32"/>
              </w:rPr>
            </w:pPr>
            <w:r w:rsidRPr="00B75E49">
              <w:rPr>
                <w:rFonts w:ascii="Times New Roman" w:hAnsi="Times New Roman" w:cs="Times New Roman"/>
                <w:b/>
                <w:color w:val="2F5496" w:themeColor="accent1" w:themeShade="BF"/>
                <w:sz w:val="32"/>
                <w:szCs w:val="32"/>
              </w:rPr>
              <w:lastRenderedPageBreak/>
              <w:t>РЕЗУЛЬТАТ ОКАЗАНИЯ УСЛУГИ (ПРОЦЕССА):</w:t>
            </w:r>
          </w:p>
          <w:p w:rsidR="00815CD4" w:rsidRDefault="00A32212" w:rsidP="00A32212">
            <w:pPr>
              <w:pStyle w:val="ab"/>
              <w:numPr>
                <w:ilvl w:val="0"/>
                <w:numId w:val="1"/>
              </w:numPr>
              <w:ind w:right="284"/>
              <w:jc w:val="both"/>
              <w:rPr>
                <w:color w:val="2F5496" w:themeColor="accent1" w:themeShade="BF"/>
                <w:sz w:val="22"/>
              </w:rPr>
            </w:pPr>
            <w:r w:rsidRPr="00A32212">
              <w:rPr>
                <w:rFonts w:ascii="Times New Roman" w:hAnsi="Times New Roman" w:cs="Times New Roman"/>
                <w:sz w:val="28"/>
                <w:szCs w:val="28"/>
              </w:rPr>
              <w:t>Технологическое присоединения энергопринимающих устройств Заявителя</w:t>
            </w:r>
          </w:p>
        </w:tc>
      </w:tr>
      <w:tr w:rsidR="00B75E49" w:rsidTr="00B577E7">
        <w:trPr>
          <w:trHeight w:val="1283"/>
        </w:trPr>
        <w:tc>
          <w:tcPr>
            <w:tcW w:w="14879" w:type="dxa"/>
          </w:tcPr>
          <w:p w:rsidR="00FE65C0" w:rsidRPr="00FE65C0" w:rsidRDefault="00B75E49" w:rsidP="00FE65C0">
            <w:pPr>
              <w:rPr>
                <w:rFonts w:ascii="Times New Roman" w:hAnsi="Times New Roman" w:cs="Times New Roman"/>
                <w:sz w:val="28"/>
                <w:szCs w:val="28"/>
              </w:rPr>
            </w:pPr>
            <w:r w:rsidRPr="00B75E49">
              <w:rPr>
                <w:rFonts w:ascii="Times New Roman" w:hAnsi="Times New Roman" w:cs="Times New Roman"/>
                <w:b/>
                <w:color w:val="2F5496" w:themeColor="accent1" w:themeShade="BF"/>
                <w:sz w:val="32"/>
                <w:szCs w:val="32"/>
              </w:rPr>
              <w:t xml:space="preserve">ОБЩИЙ СРОК ОКАЗАНИЯ УСЛУГИ (ПРОЦЕССА): </w:t>
            </w:r>
          </w:p>
          <w:p w:rsidR="008B2C8C" w:rsidRPr="008B2C8C" w:rsidRDefault="00EE4C47" w:rsidP="008B2C8C">
            <w:pPr>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B2C8C" w:rsidRPr="008B2C8C">
              <w:rPr>
                <w:rFonts w:ascii="Times New Roman" w:hAnsi="Times New Roman" w:cs="Times New Roman"/>
                <w:sz w:val="28"/>
                <w:szCs w:val="28"/>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B75E49" w:rsidRPr="007B60AA" w:rsidRDefault="008B2C8C" w:rsidP="008B2C8C">
            <w:pPr>
              <w:pStyle w:val="ab"/>
              <w:ind w:left="0" w:right="284"/>
              <w:jc w:val="both"/>
              <w:rPr>
                <w:rFonts w:ascii="Times New Roman" w:hAnsi="Times New Roman" w:cs="Times New Roman"/>
                <w:sz w:val="28"/>
                <w:szCs w:val="28"/>
              </w:rPr>
            </w:pPr>
            <w:r w:rsidRPr="008B2C8C">
              <w:rPr>
                <w:rFonts w:ascii="Times New Roman" w:hAnsi="Times New Roman" w:cs="Times New Roman"/>
                <w:sz w:val="28"/>
                <w:szCs w:val="28"/>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tc>
      </w:tr>
    </w:tbl>
    <w:p w:rsidR="00FE65C0" w:rsidRDefault="00FE65C0" w:rsidP="00815CD4">
      <w:pPr>
        <w:rPr>
          <w:color w:val="2F5496" w:themeColor="accent1" w:themeShade="BF"/>
          <w:sz w:val="22"/>
        </w:rPr>
      </w:pPr>
    </w:p>
    <w:p w:rsidR="00FE65C0" w:rsidRPr="00A33D8A" w:rsidRDefault="00FE65C0" w:rsidP="009641F2">
      <w:pPr>
        <w:ind w:left="171" w:right="284"/>
        <w:jc w:val="both"/>
        <w:rPr>
          <w:rFonts w:ascii="Times New Roman" w:hAnsi="Times New Roman" w:cs="Times New Roman"/>
          <w:b/>
          <w:color w:val="8496B0" w:themeColor="text2" w:themeTint="99"/>
        </w:rPr>
      </w:pPr>
      <w:r w:rsidRPr="00FE65C0">
        <w:rPr>
          <w:rFonts w:ascii="Times New Roman" w:hAnsi="Times New Roman" w:cs="Times New Roman"/>
          <w:b/>
          <w:color w:val="2F5496" w:themeColor="accent1" w:themeShade="BF"/>
          <w:sz w:val="32"/>
          <w:szCs w:val="32"/>
        </w:rPr>
        <w:t>СОСТАВ, ПОСЛЕДОВАТЕЛЬНОСТЬ И СРОКИ ОКАЗАНИЯ УСЛУГИ (ПРОЦЕССА):</w:t>
      </w:r>
    </w:p>
    <w:tbl>
      <w:tblPr>
        <w:tblStyle w:val="-11"/>
        <w:tblW w:w="4936" w:type="pct"/>
        <w:tblInd w:w="108" w:type="dxa"/>
        <w:tblLayout w:type="fixed"/>
        <w:tblLook w:val="00A0" w:firstRow="1" w:lastRow="0" w:firstColumn="1" w:lastColumn="0" w:noHBand="0" w:noVBand="0"/>
      </w:tblPr>
      <w:tblGrid>
        <w:gridCol w:w="481"/>
        <w:gridCol w:w="2225"/>
        <w:gridCol w:w="2132"/>
        <w:gridCol w:w="2698"/>
        <w:gridCol w:w="2270"/>
        <w:gridCol w:w="2000"/>
        <w:gridCol w:w="2560"/>
      </w:tblGrid>
      <w:tr w:rsidR="00B577E7" w:rsidRPr="00B27270" w:rsidTr="009C7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472C4" w:themeColor="accent1"/>
              <w:bottom w:val="double" w:sz="4" w:space="0" w:color="4472C4" w:themeColor="accent1"/>
            </w:tcBorders>
          </w:tcPr>
          <w:p w:rsidR="00B577E7" w:rsidRPr="00B27270" w:rsidRDefault="00B577E7" w:rsidP="009C71EA">
            <w:pPr>
              <w:spacing w:after="200" w:line="276" w:lineRule="auto"/>
              <w:jc w:val="center"/>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472C4" w:themeColor="accent1"/>
              <w:right w:val="single" w:sz="4" w:space="0" w:color="FFFFFF" w:themeColor="background1"/>
            </w:tcBorders>
          </w:tcPr>
          <w:p w:rsidR="00B577E7" w:rsidRPr="00B27270" w:rsidRDefault="00B577E7" w:rsidP="009C71EA">
            <w:pPr>
              <w:spacing w:after="200" w:line="276" w:lineRule="auto"/>
              <w:jc w:val="center"/>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Этап</w:t>
            </w:r>
          </w:p>
        </w:tc>
        <w:tc>
          <w:tcPr>
            <w:tcW w:w="742" w:type="pct"/>
            <w:tcBorders>
              <w:top w:val="single" w:sz="8" w:space="0" w:color="4472C4" w:themeColor="accent1"/>
              <w:left w:val="single" w:sz="4" w:space="0" w:color="FFFFFF" w:themeColor="background1"/>
              <w:bottom w:val="double" w:sz="4" w:space="0" w:color="4472C4" w:themeColor="accent1"/>
              <w:right w:val="single" w:sz="4" w:space="0" w:color="FFFFFF" w:themeColor="background1"/>
            </w:tcBorders>
          </w:tcPr>
          <w:p w:rsidR="00B577E7" w:rsidRPr="00B27270" w:rsidRDefault="00B577E7" w:rsidP="009C71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hemeColor="background1"/>
              <w:bottom w:val="double" w:sz="4" w:space="0" w:color="4472C4" w:themeColor="accent1"/>
              <w:right w:val="single" w:sz="4" w:space="0" w:color="FFFFFF" w:themeColor="background1"/>
            </w:tcBorders>
          </w:tcPr>
          <w:p w:rsidR="00B577E7" w:rsidRPr="00B27270" w:rsidRDefault="00B577E7" w:rsidP="009C71EA">
            <w:pPr>
              <w:spacing w:after="200" w:line="276" w:lineRule="auto"/>
              <w:jc w:val="center"/>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Содержание</w:t>
            </w:r>
          </w:p>
        </w:tc>
        <w:tc>
          <w:tcPr>
            <w:tcW w:w="790" w:type="pct"/>
            <w:tcBorders>
              <w:top w:val="single" w:sz="8" w:space="0" w:color="4472C4" w:themeColor="accent1"/>
              <w:left w:val="single" w:sz="4" w:space="0" w:color="FFFFFF" w:themeColor="background1"/>
              <w:bottom w:val="double" w:sz="4" w:space="0" w:color="4472C4" w:themeColor="accent1"/>
              <w:right w:val="single" w:sz="4" w:space="0" w:color="FFFFFF" w:themeColor="background1"/>
            </w:tcBorders>
          </w:tcPr>
          <w:p w:rsidR="00B577E7" w:rsidRPr="00B27270" w:rsidRDefault="00B577E7" w:rsidP="009C71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96" w:type="pct"/>
            <w:tcBorders>
              <w:left w:val="single" w:sz="4" w:space="0" w:color="FFFFFF" w:themeColor="background1"/>
              <w:bottom w:val="double" w:sz="4" w:space="0" w:color="4472C4" w:themeColor="accent1"/>
              <w:right w:val="single" w:sz="4" w:space="0" w:color="FFFFFF" w:themeColor="background1"/>
            </w:tcBorders>
          </w:tcPr>
          <w:p w:rsidR="00B577E7" w:rsidRPr="00B27270" w:rsidRDefault="00B577E7" w:rsidP="009C71EA">
            <w:pPr>
              <w:spacing w:after="200" w:line="276" w:lineRule="auto"/>
              <w:jc w:val="center"/>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Срок исполнения</w:t>
            </w:r>
          </w:p>
        </w:tc>
        <w:tc>
          <w:tcPr>
            <w:tcW w:w="891" w:type="pct"/>
            <w:tcBorders>
              <w:top w:val="single" w:sz="8" w:space="0" w:color="4472C4" w:themeColor="accent1"/>
              <w:left w:val="single" w:sz="4" w:space="0" w:color="FFFFFF" w:themeColor="background1"/>
              <w:bottom w:val="double" w:sz="4" w:space="0" w:color="4472C4" w:themeColor="accent1"/>
            </w:tcBorders>
          </w:tcPr>
          <w:p w:rsidR="00B577E7" w:rsidRPr="00B27270" w:rsidRDefault="00B577E7" w:rsidP="009C71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Ссылка на нормативно правовой акт</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472C4" w:themeColor="accent1"/>
            </w:tcBorders>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472C4" w:themeColor="accent1"/>
            </w:tcBorders>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Подача заявки на заключение договора об осуществлении технологического </w:t>
            </w:r>
            <w:r w:rsidRPr="00B27270">
              <w:rPr>
                <w:rFonts w:ascii="Times New Roman" w:hAnsi="Times New Roman" w:cs="Times New Roman"/>
                <w:sz w:val="24"/>
                <w:szCs w:val="24"/>
                <w:lang w:eastAsia="ru-RU"/>
              </w:rPr>
              <w:lastRenderedPageBreak/>
              <w:t xml:space="preserve">присоединения и договора, обеспечивающего продажу электрической энергии. </w:t>
            </w:r>
          </w:p>
        </w:tc>
        <w:tc>
          <w:tcPr>
            <w:tcW w:w="742" w:type="pct"/>
            <w:tcBorders>
              <w:top w:val="double" w:sz="4" w:space="0" w:color="4472C4" w:themeColor="accent1"/>
            </w:tcBorders>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double" w:sz="4" w:space="0" w:color="4472C4" w:themeColor="accent1"/>
            </w:tcBorders>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1.1. Заявитель подает заявку</w:t>
            </w:r>
            <w:r>
              <w:rPr>
                <w:rFonts w:ascii="Times New Roman" w:hAnsi="Times New Roman" w:cs="Times New Roman"/>
                <w:sz w:val="24"/>
                <w:szCs w:val="24"/>
                <w:lang w:eastAsia="ru-RU"/>
              </w:rPr>
              <w:t xml:space="preserve"> </w:t>
            </w:r>
            <w:r w:rsidRPr="00B27270">
              <w:rPr>
                <w:rFonts w:ascii="Times New Roman" w:hAnsi="Times New Roman" w:cs="Times New Roman"/>
                <w:sz w:val="24"/>
                <w:szCs w:val="24"/>
                <w:lang w:eastAsia="ru-RU"/>
              </w:rPr>
              <w:t>на технологическое присоединение.</w:t>
            </w:r>
          </w:p>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rPr>
              <w:t xml:space="preserve"> </w:t>
            </w:r>
          </w:p>
        </w:tc>
        <w:tc>
          <w:tcPr>
            <w:tcW w:w="790" w:type="pct"/>
            <w:tcBorders>
              <w:top w:val="double" w:sz="4" w:space="0" w:color="4472C4" w:themeColor="accent1"/>
            </w:tcBorders>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Pr>
                <w:rFonts w:ascii="Times New Roman" w:eastAsia="Times New Roman" w:hAnsi="Times New Roman" w:cs="Times New Roman"/>
                <w:lang w:eastAsia="ru-RU"/>
              </w:rPr>
              <w:t>Очная, п</w:t>
            </w:r>
            <w:r w:rsidRPr="0092248D">
              <w:rPr>
                <w:rFonts w:ascii="Times New Roman" w:eastAsia="Times New Roman" w:hAnsi="Times New Roman" w:cs="Times New Roman"/>
                <w:lang w:eastAsia="ru-RU"/>
              </w:rPr>
              <w:t>исьменная или электронная</w:t>
            </w:r>
          </w:p>
        </w:tc>
        <w:tc>
          <w:tcPr>
            <w:cnfStyle w:val="000010000000" w:firstRow="0" w:lastRow="0" w:firstColumn="0" w:lastColumn="0" w:oddVBand="1" w:evenVBand="0" w:oddHBand="0" w:evenHBand="0" w:firstRowFirstColumn="0" w:firstRowLastColumn="0" w:lastRowFirstColumn="0" w:lastRowLastColumn="0"/>
            <w:tcW w:w="696" w:type="pct"/>
            <w:tcBorders>
              <w:top w:val="double" w:sz="4" w:space="0" w:color="4472C4" w:themeColor="accent1"/>
            </w:tcBorders>
          </w:tcPr>
          <w:p w:rsidR="00B577E7" w:rsidRPr="00B27270" w:rsidRDefault="00B577E7" w:rsidP="009C71EA">
            <w:pPr>
              <w:pStyle w:val="af"/>
              <w:rPr>
                <w:rFonts w:ascii="Times New Roman" w:hAnsi="Times New Roman" w:cs="Times New Roman"/>
                <w:sz w:val="24"/>
                <w:szCs w:val="24"/>
                <w:lang w:eastAsia="ru-RU"/>
              </w:rPr>
            </w:pPr>
          </w:p>
        </w:tc>
        <w:tc>
          <w:tcPr>
            <w:tcW w:w="891" w:type="pct"/>
            <w:tcBorders>
              <w:top w:val="double" w:sz="4" w:space="0" w:color="4472C4" w:themeColor="accent1"/>
            </w:tcBorders>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rPr>
              <w:t>п.</w:t>
            </w:r>
            <w:r w:rsidRPr="00B27270">
              <w:rPr>
                <w:rFonts w:ascii="Times New Roman" w:hAnsi="Times New Roman" w:cs="Times New Roman"/>
                <w:sz w:val="24"/>
                <w:szCs w:val="24"/>
              </w:rPr>
              <w:t xml:space="preserve"> 8, 9, 10 Правил</w:t>
            </w:r>
            <w:r>
              <w:rPr>
                <w:rFonts w:ascii="Times New Roman" w:hAnsi="Times New Roman" w:cs="Times New Roman"/>
                <w:sz w:val="24"/>
                <w:szCs w:val="24"/>
              </w:rPr>
              <w:t xml:space="preserve">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trHeight w:val="2372"/>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742"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При отсутствии сведений и </w:t>
            </w:r>
            <w:proofErr w:type="gramStart"/>
            <w:r w:rsidRPr="00B27270">
              <w:rPr>
                <w:rFonts w:ascii="Times New Roman" w:hAnsi="Times New Roman" w:cs="Times New Roman"/>
                <w:sz w:val="24"/>
                <w:szCs w:val="24"/>
                <w:lang w:eastAsia="ru-RU"/>
              </w:rPr>
              <w:t>документов,  установленных</w:t>
            </w:r>
            <w:proofErr w:type="gramEnd"/>
            <w:r w:rsidRPr="00B27270">
              <w:rPr>
                <w:rFonts w:ascii="Times New Roman" w:hAnsi="Times New Roman" w:cs="Times New Roman"/>
                <w:sz w:val="24"/>
                <w:szCs w:val="24"/>
                <w:lang w:eastAsia="ru-RU"/>
              </w:rPr>
              <w:t xml:space="preserve"> законодательством</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bCs/>
                <w:sz w:val="24"/>
                <w:szCs w:val="24"/>
                <w:lang w:eastAsia="ru-RU"/>
              </w:rPr>
              <w:t>1.2</w:t>
            </w:r>
            <w:r w:rsidRPr="00B27270">
              <w:rPr>
                <w:rFonts w:ascii="Times New Roman" w:hAnsi="Times New Roman" w:cs="Times New Roman"/>
                <w:sz w:val="24"/>
                <w:szCs w:val="24"/>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eastAsia="ru-RU"/>
              </w:rPr>
              <w:t>Очная, письменная, электронная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lang w:eastAsia="ru-RU"/>
              </w:rPr>
              <w:t>3 рабочих дня после получения заявки</w:t>
            </w: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rPr>
              <w:t>п.</w:t>
            </w:r>
            <w:r w:rsidRPr="00B27270">
              <w:rPr>
                <w:rFonts w:ascii="Times New Roman" w:hAnsi="Times New Roman" w:cs="Times New Roman"/>
                <w:sz w:val="24"/>
                <w:szCs w:val="24"/>
              </w:rPr>
              <w:t>15 Правил 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167" w:type="pct"/>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rsidR="00B577E7" w:rsidRPr="00B27270" w:rsidRDefault="00B577E7" w:rsidP="009C71EA">
            <w:pPr>
              <w:autoSpaceDE w:val="0"/>
              <w:autoSpaceDN w:val="0"/>
              <w:adjustRightInd w:val="0"/>
              <w:rPr>
                <w:rFonts w:ascii="Times New Roman" w:eastAsia="Times New Roman" w:hAnsi="Times New Roman" w:cs="Times New Roman"/>
                <w:sz w:val="24"/>
                <w:szCs w:val="24"/>
                <w:lang w:eastAsia="ru-RU"/>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Непредоставление</w:t>
            </w:r>
            <w:proofErr w:type="spellEnd"/>
            <w:r>
              <w:rPr>
                <w:rFonts w:ascii="Times New Roman" w:hAnsi="Times New Roman" w:cs="Times New Roman"/>
                <w:sz w:val="24"/>
                <w:szCs w:val="24"/>
                <w:lang w:eastAsia="ru-RU"/>
              </w:rPr>
              <w:t xml:space="preserve"> заявителем недостающих документов и сведений в установленный срок, со дня получения уведомления</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bCs/>
                <w:sz w:val="24"/>
                <w:szCs w:val="24"/>
                <w:lang w:eastAsia="ru-RU"/>
              </w:rPr>
            </w:pPr>
            <w:r>
              <w:rPr>
                <w:rFonts w:ascii="Times New Roman" w:hAnsi="Times New Roman" w:cs="Times New Roman"/>
                <w:bCs/>
                <w:sz w:val="24"/>
                <w:szCs w:val="24"/>
                <w:lang w:eastAsia="ru-RU"/>
              </w:rPr>
              <w:t>1.3. Аннулирование заявки и уведомление заявителя</w:t>
            </w:r>
          </w:p>
        </w:tc>
        <w:tc>
          <w:tcPr>
            <w:tcW w:w="790" w:type="pct"/>
          </w:tcPr>
          <w:p w:rsidR="00B577E7"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Pr>
                <w:rFonts w:ascii="Times New Roman" w:eastAsia="Times New Roman" w:hAnsi="Times New Roman" w:cs="Times New Roman"/>
                <w:lang w:eastAsia="ru-RU"/>
              </w:rPr>
              <w:t>Очная, п</w:t>
            </w:r>
            <w:r w:rsidRPr="0092248D">
              <w:rPr>
                <w:rFonts w:ascii="Times New Roman" w:eastAsia="Times New Roman" w:hAnsi="Times New Roman" w:cs="Times New Roman"/>
                <w:lang w:eastAsia="ru-RU"/>
              </w:rPr>
              <w:t>исьменная или электронная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3рабочих дня со дня принятия решения об аннулировании заявки</w:t>
            </w:r>
          </w:p>
        </w:tc>
        <w:tc>
          <w:tcPr>
            <w:tcW w:w="891" w:type="pct"/>
          </w:tcPr>
          <w:p w:rsidR="00B577E7"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15 Правил технологического присоединения энергопринимающих устройств потребителей электрической энергии</w:t>
            </w:r>
          </w:p>
        </w:tc>
      </w:tr>
      <w:tr w:rsidR="00B577E7" w:rsidRPr="00B27270" w:rsidTr="009C71EA">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Подготовка индивидуальных технических условий для согласования с системным оператором</w:t>
            </w:r>
          </w:p>
        </w:tc>
        <w:tc>
          <w:tcPr>
            <w:tcW w:w="742" w:type="pct"/>
            <w:vMerge w:val="restart"/>
          </w:tcPr>
          <w:p w:rsidR="00B577E7" w:rsidRPr="00B27270" w:rsidRDefault="00B577E7" w:rsidP="009C71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2.1. Подготовка индивидуальных технических условий и направление системному оператору копии заявки</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Письменная </w:t>
            </w:r>
            <w:r w:rsidRPr="00B27270">
              <w:rPr>
                <w:rFonts w:ascii="Times New Roman" w:hAnsi="Times New Roman" w:cs="Times New Roman"/>
                <w:sz w:val="24"/>
                <w:szCs w:val="24"/>
                <w:lang w:eastAsia="ru-RU"/>
              </w:rPr>
              <w:t xml:space="preserve">форма, направляется системному оператору способом, позволяющим подтвердить факт получения </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lang w:eastAsia="ru-RU"/>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21, 30.1 Правил 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291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rPr>
                <w:rFonts w:ascii="Times New Roman" w:eastAsia="Times New Roman" w:hAnsi="Times New Roman" w:cs="Times New Roman"/>
                <w:sz w:val="24"/>
                <w:szCs w:val="24"/>
                <w:lang w:eastAsia="ru-RU"/>
              </w:rPr>
            </w:pPr>
          </w:p>
        </w:tc>
        <w:tc>
          <w:tcPr>
            <w:tcW w:w="742" w:type="pct"/>
            <w:vMerge/>
          </w:tcPr>
          <w:p w:rsidR="00B577E7" w:rsidRPr="00B27270" w:rsidRDefault="00B577E7" w:rsidP="009C71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bCs/>
                <w:sz w:val="24"/>
                <w:szCs w:val="24"/>
                <w:lang w:eastAsia="ru-RU"/>
              </w:rPr>
            </w:pPr>
            <w:r w:rsidRPr="00B27270">
              <w:rPr>
                <w:rFonts w:ascii="Times New Roman" w:hAnsi="Times New Roman" w:cs="Times New Roman"/>
                <w:bCs/>
                <w:sz w:val="24"/>
                <w:szCs w:val="24"/>
                <w:lang w:eastAsia="ru-RU"/>
              </w:rPr>
              <w:t>2.2. </w:t>
            </w:r>
            <w:r w:rsidRPr="00B27270">
              <w:rPr>
                <w:rFonts w:ascii="Times New Roman" w:hAnsi="Times New Roman" w:cs="Times New Roman"/>
                <w:sz w:val="24"/>
                <w:szCs w:val="24"/>
                <w:lang w:eastAsia="ru-RU"/>
              </w:rPr>
              <w:t>Согласование системным оператором индивидуальных технических условий</w:t>
            </w:r>
          </w:p>
          <w:p w:rsidR="00B577E7" w:rsidRPr="00B27270" w:rsidRDefault="00B577E7" w:rsidP="009C71EA">
            <w:pPr>
              <w:pStyle w:val="af"/>
              <w:rPr>
                <w:rFonts w:ascii="Times New Roman" w:hAnsi="Times New Roman" w:cs="Times New Roman"/>
                <w:bCs/>
                <w:sz w:val="24"/>
                <w:szCs w:val="24"/>
                <w:lang w:eastAsia="ru-RU"/>
              </w:rPr>
            </w:pP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Письменная</w:t>
            </w:r>
            <w:r>
              <w:rPr>
                <w:rFonts w:ascii="Times New Roman" w:hAnsi="Times New Roman" w:cs="Times New Roman"/>
                <w:sz w:val="24"/>
                <w:szCs w:val="24"/>
                <w:lang w:eastAsia="ru-RU"/>
              </w:rPr>
              <w:t xml:space="preserve"> </w:t>
            </w:r>
            <w:r w:rsidRPr="00B27270">
              <w:rPr>
                <w:rFonts w:ascii="Times New Roman" w:hAnsi="Times New Roman" w:cs="Times New Roman"/>
                <w:sz w:val="24"/>
                <w:szCs w:val="24"/>
                <w:lang w:eastAsia="ru-RU"/>
              </w:rPr>
              <w:t>форма технических условий, согласованная системным оператором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rPr>
              <w:t>15 дней с даты получения проекта технических условий от сетевой организации</w:t>
            </w:r>
          </w:p>
          <w:p w:rsidR="00B577E7" w:rsidRPr="00B27270" w:rsidRDefault="00B577E7" w:rsidP="009C71EA">
            <w:pPr>
              <w:pStyle w:val="af"/>
              <w:rPr>
                <w:rFonts w:ascii="Times New Roman" w:hAnsi="Times New Roman" w:cs="Times New Roman"/>
                <w:sz w:val="24"/>
                <w:szCs w:val="24"/>
                <w:lang w:eastAsia="ru-RU"/>
              </w:rPr>
            </w:pP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21 Правил технологического присоединения энергопринимающих устройств потребителей электрической энергии</w:t>
            </w:r>
          </w:p>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7E7" w:rsidRPr="00B27270" w:rsidTr="009C71EA">
        <w:trPr>
          <w:trHeight w:val="3227"/>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rPr>
                <w:rFonts w:ascii="Times New Roman" w:eastAsia="Times New Roman" w:hAnsi="Times New Roman" w:cs="Times New Roman"/>
                <w:sz w:val="24"/>
                <w:szCs w:val="24"/>
                <w:lang w:eastAsia="ru-RU"/>
              </w:rPr>
            </w:pPr>
          </w:p>
        </w:tc>
        <w:tc>
          <w:tcPr>
            <w:tcW w:w="742" w:type="pct"/>
            <w:vMerge/>
          </w:tcPr>
          <w:p w:rsidR="00B577E7" w:rsidRPr="00B27270" w:rsidRDefault="00B577E7" w:rsidP="009C71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bCs/>
                <w:sz w:val="24"/>
                <w:szCs w:val="24"/>
                <w:lang w:eastAsia="ru-RU"/>
              </w:rPr>
            </w:pPr>
            <w:r w:rsidRPr="00B27270">
              <w:rPr>
                <w:rFonts w:ascii="Times New Roman" w:hAnsi="Times New Roman" w:cs="Times New Roman"/>
                <w:bCs/>
                <w:sz w:val="24"/>
                <w:szCs w:val="24"/>
                <w:lang w:eastAsia="ru-RU"/>
              </w:rPr>
              <w:t>2.3. Направление заявителю уведомления об увеличении срока в связи с согласованием технических условий с системным оператором</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Уведомление в письменной</w:t>
            </w:r>
            <w:r>
              <w:rPr>
                <w:rFonts w:ascii="Times New Roman" w:hAnsi="Times New Roman" w:cs="Times New Roman"/>
                <w:sz w:val="24"/>
                <w:szCs w:val="24"/>
                <w:lang w:eastAsia="ru-RU"/>
              </w:rPr>
              <w:t xml:space="preserve"> или электронной</w:t>
            </w:r>
            <w:r w:rsidRPr="00B27270">
              <w:rPr>
                <w:rFonts w:ascii="Times New Roman" w:hAnsi="Times New Roman" w:cs="Times New Roman"/>
                <w:sz w:val="24"/>
                <w:szCs w:val="24"/>
                <w:lang w:eastAsia="ru-RU"/>
              </w:rPr>
              <w:t xml:space="preserve"> форме </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15</w:t>
            </w:r>
            <w:r>
              <w:rPr>
                <w:rFonts w:ascii="Times New Roman" w:hAnsi="Times New Roman" w:cs="Times New Roman"/>
                <w:sz w:val="24"/>
                <w:szCs w:val="24"/>
              </w:rPr>
              <w:t>,21</w:t>
            </w:r>
            <w:r w:rsidRPr="00B27270">
              <w:rPr>
                <w:rFonts w:ascii="Times New Roman" w:hAnsi="Times New Roman" w:cs="Times New Roman"/>
                <w:sz w:val="24"/>
                <w:szCs w:val="24"/>
              </w:rPr>
              <w:t xml:space="preserve"> Правил технологического </w:t>
            </w:r>
            <w:proofErr w:type="gramStart"/>
            <w:r w:rsidRPr="00B27270">
              <w:rPr>
                <w:rFonts w:ascii="Times New Roman" w:hAnsi="Times New Roman" w:cs="Times New Roman"/>
                <w:sz w:val="24"/>
                <w:szCs w:val="24"/>
              </w:rPr>
              <w:t xml:space="preserve">присоединения </w:t>
            </w:r>
            <w:r>
              <w:rPr>
                <w:rFonts w:ascii="Times New Roman" w:hAnsi="Times New Roman" w:cs="Times New Roman"/>
                <w:sz w:val="24"/>
                <w:szCs w:val="24"/>
              </w:rPr>
              <w:t xml:space="preserve"> </w:t>
            </w:r>
            <w:r w:rsidRPr="00AB506F">
              <w:rPr>
                <w:rFonts w:ascii="Times New Roman" w:hAnsi="Times New Roman"/>
              </w:rPr>
              <w:t>энергопринимающих</w:t>
            </w:r>
            <w:proofErr w:type="gramEnd"/>
            <w:r w:rsidRPr="00AB506F">
              <w:rPr>
                <w:rFonts w:ascii="Times New Roman" w:hAnsi="Times New Roman"/>
              </w:rPr>
              <w:t xml:space="preserve">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77E7" w:rsidRPr="00B27270" w:rsidRDefault="00B577E7" w:rsidP="009C71EA">
            <w:pPr>
              <w:spacing w:after="200" w:line="276" w:lineRule="auto"/>
              <w:jc w:val="both"/>
              <w:rPr>
                <w:rFonts w:ascii="Times New Roman" w:eastAsia="Times New Roman" w:hAnsi="Times New Roman" w:cs="Times New Roman"/>
                <w:bCs w:val="0"/>
                <w:sz w:val="24"/>
                <w:szCs w:val="24"/>
                <w:lang w:val="en-US" w:eastAsia="ru-RU"/>
              </w:rPr>
            </w:pPr>
            <w:r w:rsidRPr="00B27270">
              <w:rPr>
                <w:rFonts w:ascii="Times New Roman" w:eastAsia="Times New Roman" w:hAnsi="Times New Roman" w:cs="Times New Roman"/>
                <w:sz w:val="24"/>
                <w:szCs w:val="24"/>
                <w:lang w:val="en-US" w:eastAsia="ru-RU"/>
              </w:rPr>
              <w:t>3</w:t>
            </w:r>
          </w:p>
          <w:p w:rsidR="00B577E7" w:rsidRPr="00B27270" w:rsidRDefault="00B577E7" w:rsidP="009C71EA">
            <w:pPr>
              <w:spacing w:after="200" w:line="276" w:lineRule="auto"/>
              <w:jc w:val="both"/>
              <w:rPr>
                <w:rFonts w:ascii="Times New Roman" w:eastAsia="Times New Roman" w:hAnsi="Times New Roman" w:cs="Times New Roman"/>
                <w:b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 xml:space="preserve">Сетевая организация направляет в уполномоченный орган исполнительной власти в области государственного регулирования </w:t>
            </w:r>
            <w:r w:rsidRPr="00B27270">
              <w:rPr>
                <w:rFonts w:ascii="Times New Roman" w:hAnsi="Times New Roman" w:cs="Times New Roman"/>
                <w:sz w:val="24"/>
                <w:szCs w:val="24"/>
              </w:rPr>
              <w:lastRenderedPageBreak/>
              <w:t>тарифов заявление об установлении платы за технологическое присоединение</w:t>
            </w:r>
          </w:p>
        </w:tc>
        <w:tc>
          <w:tcPr>
            <w:tcW w:w="742" w:type="pct"/>
            <w:vMerge w:val="restart"/>
          </w:tcPr>
          <w:p w:rsidR="00B577E7" w:rsidRPr="00B27270" w:rsidRDefault="00B577E7" w:rsidP="009C71EA">
            <w:pPr>
              <w:autoSpaceDE w:val="0"/>
              <w:autoSpaceDN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b/>
                <w:bCs/>
                <w:color w:val="8496B0" w:themeColor="text2" w:themeTint="99"/>
                <w:sz w:val="24"/>
                <w:szCs w:val="24"/>
                <w:lang w:eastAsia="ru-RU"/>
              </w:rPr>
            </w:pP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Заявление в письменной форме направляется способом</w:t>
            </w:r>
            <w:r w:rsidRPr="00B27270">
              <w:rPr>
                <w:rFonts w:ascii="Times New Roman" w:hAnsi="Times New Roman" w:cs="Times New Roman"/>
                <w:sz w:val="24"/>
                <w:szCs w:val="24"/>
              </w:rPr>
              <w:t xml:space="preserve">, позволяющим подтвердить факт получения, с приложением пакета </w:t>
            </w:r>
            <w:r w:rsidRPr="00B27270">
              <w:rPr>
                <w:rFonts w:ascii="Times New Roman" w:hAnsi="Times New Roman" w:cs="Times New Roman"/>
                <w:sz w:val="24"/>
                <w:szCs w:val="24"/>
              </w:rPr>
              <w:lastRenderedPageBreak/>
              <w:t>необходимых документов</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eastAsia="Times New Roman" w:hAnsi="Times New Roman" w:cs="Times New Roman"/>
                <w:sz w:val="24"/>
                <w:szCs w:val="24"/>
                <w:lang w:eastAsia="ru-RU"/>
              </w:rPr>
            </w:pPr>
            <w:r w:rsidRPr="00B27270">
              <w:rPr>
                <w:rFonts w:ascii="Times New Roman" w:hAnsi="Times New Roman" w:cs="Times New Roman"/>
                <w:sz w:val="24"/>
                <w:szCs w:val="24"/>
              </w:rPr>
              <w:lastRenderedPageBreak/>
              <w:t xml:space="preserve">30 </w:t>
            </w:r>
            <w:proofErr w:type="gramStart"/>
            <w:r w:rsidRPr="00B27270">
              <w:rPr>
                <w:rFonts w:ascii="Times New Roman" w:hAnsi="Times New Roman" w:cs="Times New Roman"/>
                <w:sz w:val="24"/>
                <w:szCs w:val="24"/>
              </w:rPr>
              <w:t>дней  после</w:t>
            </w:r>
            <w:proofErr w:type="gramEnd"/>
            <w:r w:rsidRPr="00B27270">
              <w:rPr>
                <w:rFonts w:ascii="Times New Roman" w:hAnsi="Times New Roman" w:cs="Times New Roman"/>
                <w:sz w:val="24"/>
                <w:szCs w:val="24"/>
              </w:rPr>
              <w:t xml:space="preserve"> получения заявки</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30.1 Правил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spacing w:after="200" w:line="276" w:lineRule="auto"/>
              <w:jc w:val="both"/>
              <w:rPr>
                <w:rFonts w:ascii="Times New Roman" w:hAnsi="Times New Roman" w:cs="Times New Roman"/>
                <w:sz w:val="24"/>
                <w:szCs w:val="24"/>
              </w:rPr>
            </w:pPr>
          </w:p>
        </w:tc>
        <w:tc>
          <w:tcPr>
            <w:tcW w:w="742" w:type="pct"/>
            <w:vMerge/>
          </w:tcPr>
          <w:p w:rsidR="00B577E7" w:rsidRPr="00B27270" w:rsidRDefault="00B577E7" w:rsidP="009C71EA">
            <w:pPr>
              <w:autoSpaceDE w:val="0"/>
              <w:autoSpaceDN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3.1.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Заявление в письменной</w:t>
            </w:r>
            <w:r>
              <w:rPr>
                <w:rFonts w:ascii="Times New Roman" w:hAnsi="Times New Roman" w:cs="Times New Roman"/>
                <w:sz w:val="24"/>
                <w:szCs w:val="24"/>
                <w:lang w:eastAsia="ru-RU"/>
              </w:rPr>
              <w:t xml:space="preserve"> или электронной</w:t>
            </w:r>
            <w:r w:rsidRPr="00B27270">
              <w:rPr>
                <w:rFonts w:ascii="Times New Roman" w:hAnsi="Times New Roman" w:cs="Times New Roman"/>
                <w:sz w:val="24"/>
                <w:szCs w:val="24"/>
                <w:lang w:eastAsia="ru-RU"/>
              </w:rPr>
              <w:t xml:space="preserve"> форме </w:t>
            </w:r>
          </w:p>
        </w:tc>
        <w:tc>
          <w:tcPr>
            <w:cnfStyle w:val="000010000000" w:firstRow="0" w:lastRow="0" w:firstColumn="0" w:lastColumn="0" w:oddVBand="1" w:evenVBand="0" w:oddHBand="0" w:evenHBand="0" w:firstRowFirstColumn="0" w:firstRowLastColumn="0" w:lastRowFirstColumn="0" w:lastRowLastColumn="0"/>
            <w:tcW w:w="696" w:type="pct"/>
          </w:tcPr>
          <w:p w:rsidR="00B577E7"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 xml:space="preserve">Не позднее 3 рабочих дней со дня направления сетевой </w:t>
            </w:r>
            <w:proofErr w:type="gramStart"/>
            <w:r w:rsidRPr="00B27270">
              <w:rPr>
                <w:rFonts w:ascii="Times New Roman" w:hAnsi="Times New Roman" w:cs="Times New Roman"/>
                <w:sz w:val="24"/>
                <w:szCs w:val="24"/>
              </w:rPr>
              <w:t>организацией  заявления</w:t>
            </w:r>
            <w:proofErr w:type="gramEnd"/>
            <w:r w:rsidRPr="00B27270">
              <w:rPr>
                <w:rFonts w:ascii="Times New Roman" w:hAnsi="Times New Roman" w:cs="Times New Roman"/>
                <w:sz w:val="24"/>
                <w:szCs w:val="24"/>
              </w:rPr>
              <w:t xml:space="preserve"> об установлении платы за технологическое присоединение в уполномоченный орган исполнительной власти в области государственного регулирования тарифов</w:t>
            </w:r>
          </w:p>
          <w:p w:rsidR="00B577E7" w:rsidRPr="00B27270" w:rsidRDefault="00B577E7" w:rsidP="009C71EA">
            <w:pPr>
              <w:pStyle w:val="af"/>
              <w:rPr>
                <w:rFonts w:ascii="Times New Roman" w:hAnsi="Times New Roman" w:cs="Times New Roman"/>
                <w:sz w:val="24"/>
                <w:szCs w:val="24"/>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30.2 Правил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4049"/>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77E7" w:rsidRPr="00B27270" w:rsidRDefault="00B577E7" w:rsidP="009C71EA">
            <w:pPr>
              <w:jc w:val="both"/>
              <w:rPr>
                <w:rFonts w:ascii="Times New Roman" w:eastAsia="Times New Roman" w:hAnsi="Times New Roman" w:cs="Times New Roman"/>
                <w:b w:val="0"/>
                <w:bCs w:val="0"/>
                <w:sz w:val="24"/>
                <w:szCs w:val="24"/>
                <w:lang w:eastAsia="ru-RU"/>
              </w:rPr>
            </w:pPr>
            <w:r w:rsidRPr="00B27270">
              <w:rPr>
                <w:rFonts w:ascii="Times New Roman" w:eastAsia="Times New Roman" w:hAnsi="Times New Roman" w:cs="Times New Roman"/>
                <w:sz w:val="24"/>
                <w:szCs w:val="24"/>
                <w:lang w:eastAsia="ru-RU"/>
              </w:rPr>
              <w:lastRenderedPageBreak/>
              <w:t>4</w:t>
            </w:r>
          </w:p>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w:t>
            </w:r>
          </w:p>
          <w:p w:rsidR="00B577E7" w:rsidRPr="00B27270" w:rsidRDefault="00B577E7" w:rsidP="009C71EA">
            <w:pPr>
              <w:pStyle w:val="af"/>
              <w:rPr>
                <w:rFonts w:ascii="Times New Roman" w:hAnsi="Times New Roman" w:cs="Times New Roman"/>
                <w:sz w:val="24"/>
                <w:szCs w:val="24"/>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t>При наличии документов и сведений, необходимых для расчета платы за технологическое присоединение по индивидуальному проекту</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Утверждение платы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Письменная -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30 рабочих дней со дня поступления заявления об установлении платы (со дня получения дополнительно запрошенных документов и сведений).</w:t>
            </w:r>
          </w:p>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 xml:space="preserve">В случае если технические условия подлежат согласованию с системным оператором - </w:t>
            </w:r>
          </w:p>
          <w:p w:rsidR="00B577E7"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не более 45 рабочих дней</w:t>
            </w:r>
          </w:p>
          <w:p w:rsidR="00B577E7" w:rsidRPr="00B27270" w:rsidRDefault="00B577E7" w:rsidP="009C71EA">
            <w:pPr>
              <w:pStyle w:val="af"/>
              <w:rPr>
                <w:rFonts w:ascii="Times New Roman" w:hAnsi="Times New Roman" w:cs="Times New Roman"/>
                <w:sz w:val="24"/>
                <w:szCs w:val="24"/>
              </w:rPr>
            </w:pP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30.3 Правил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trHeight w:val="2632"/>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pStyle w:val="af"/>
              <w:rPr>
                <w:rFonts w:ascii="Times New Roman" w:hAnsi="Times New Roman" w:cs="Times New Roman"/>
                <w:sz w:val="24"/>
                <w:szCs w:val="24"/>
              </w:rPr>
            </w:pPr>
          </w:p>
        </w:tc>
        <w:tc>
          <w:tcPr>
            <w:tcW w:w="742" w:type="pct"/>
            <w:vMerge w:val="restar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t>При отсутствии документов и сведений, необходимых для расчета платы за технологическое присоединение по индивидуальному проекту</w:t>
            </w:r>
          </w:p>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lastRenderedPageBreak/>
              <w:t>Уполномоченный орган</w:t>
            </w:r>
          </w:p>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уведомляет об отсутствии документов и сведений сетевую организацию</w:t>
            </w:r>
          </w:p>
        </w:tc>
        <w:tc>
          <w:tcPr>
            <w:tcW w:w="790" w:type="pct"/>
            <w:vMerge w:val="restar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Письменная </w:t>
            </w:r>
          </w:p>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eastAsia="ru-RU"/>
              </w:rPr>
              <w:t>и</w:t>
            </w:r>
            <w:r>
              <w:rPr>
                <w:rFonts w:ascii="Times New Roman" w:hAnsi="Times New Roman" w:cs="Times New Roman"/>
                <w:sz w:val="24"/>
                <w:szCs w:val="24"/>
                <w:lang w:eastAsia="ru-RU"/>
              </w:rPr>
              <w:t>ли электронная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течении</w:t>
            </w:r>
            <w:r>
              <w:rPr>
                <w:rFonts w:ascii="Times New Roman" w:hAnsi="Times New Roman" w:cs="Times New Roman"/>
                <w:sz w:val="24"/>
                <w:szCs w:val="24"/>
              </w:rPr>
              <w:t xml:space="preserve"> </w:t>
            </w:r>
            <w:r w:rsidRPr="00B27270">
              <w:rPr>
                <w:rFonts w:ascii="Times New Roman" w:hAnsi="Times New Roman" w:cs="Times New Roman"/>
                <w:sz w:val="24"/>
                <w:szCs w:val="24"/>
              </w:rPr>
              <w:t>7 дней со дня поступления заявления об установлении платы</w:t>
            </w:r>
          </w:p>
        </w:tc>
        <w:tc>
          <w:tcPr>
            <w:tcW w:w="891" w:type="pct"/>
            <w:vMerge w:val="restar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30.3 Правил технологического присоединения энергопринимающих устройств потребителей электрической энергии</w:t>
            </w:r>
          </w:p>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265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pStyle w:val="af"/>
              <w:rPr>
                <w:rFonts w:ascii="Times New Roman" w:hAnsi="Times New Roman" w:cs="Times New Roman"/>
                <w:sz w:val="24"/>
                <w:szCs w:val="24"/>
              </w:rPr>
            </w:pPr>
          </w:p>
        </w:tc>
        <w:tc>
          <w:tcPr>
            <w:tcW w:w="742" w:type="pct"/>
            <w:vMerge/>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w:t>
            </w:r>
          </w:p>
        </w:tc>
        <w:tc>
          <w:tcPr>
            <w:tcW w:w="790" w:type="pct"/>
            <w:vMerge/>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Не позднее 5 дней со дня получения соответствующего уведомления</w:t>
            </w:r>
          </w:p>
        </w:tc>
        <w:tc>
          <w:tcPr>
            <w:tcW w:w="891" w:type="pct"/>
            <w:vMerge/>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7E7" w:rsidRPr="00B27270" w:rsidTr="009C71EA">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Заключение договора об осуществлении технологического присоединения к электрическим сетям и договора, обеспечивающего продажу электрической энергии (мощности).</w:t>
            </w:r>
          </w:p>
        </w:tc>
        <w:tc>
          <w:tcPr>
            <w:tcW w:w="742"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5.1. Направление сетевой организацией проекта договора об осуществлении технологического </w:t>
            </w:r>
            <w:proofErr w:type="gramStart"/>
            <w:r w:rsidRPr="00B27270">
              <w:rPr>
                <w:rFonts w:ascii="Times New Roman" w:hAnsi="Times New Roman" w:cs="Times New Roman"/>
                <w:sz w:val="24"/>
                <w:szCs w:val="24"/>
                <w:lang w:eastAsia="ru-RU"/>
              </w:rPr>
              <w:t>присоединения  с</w:t>
            </w:r>
            <w:proofErr w:type="gramEnd"/>
            <w:r w:rsidRPr="00B27270">
              <w:rPr>
                <w:rFonts w:ascii="Times New Roman" w:hAnsi="Times New Roman" w:cs="Times New Roman"/>
                <w:sz w:val="24"/>
                <w:szCs w:val="24"/>
                <w:lang w:eastAsia="ru-RU"/>
              </w:rPr>
              <w:t xml:space="preserve">  техническими условиями.</w:t>
            </w:r>
          </w:p>
          <w:p w:rsidR="00B577E7" w:rsidRPr="00B27270" w:rsidRDefault="00B577E7" w:rsidP="009C71EA">
            <w:pPr>
              <w:pStyle w:val="af"/>
              <w:rPr>
                <w:rFonts w:ascii="Times New Roman" w:hAnsi="Times New Roman" w:cs="Times New Roman"/>
                <w:sz w:val="24"/>
                <w:szCs w:val="24"/>
                <w:lang w:eastAsia="ru-RU"/>
              </w:rPr>
            </w:pP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Письменная</w:t>
            </w:r>
            <w:r>
              <w:rPr>
                <w:rFonts w:ascii="Times New Roman" w:hAnsi="Times New Roman" w:cs="Times New Roman"/>
                <w:sz w:val="24"/>
                <w:szCs w:val="24"/>
                <w:lang w:eastAsia="ru-RU"/>
              </w:rPr>
              <w:t xml:space="preserve"> или электронная</w:t>
            </w:r>
            <w:r w:rsidRPr="00B27270">
              <w:rPr>
                <w:rFonts w:ascii="Times New Roman" w:hAnsi="Times New Roman" w:cs="Times New Roman"/>
                <w:sz w:val="24"/>
                <w:szCs w:val="24"/>
                <w:lang w:eastAsia="ru-RU"/>
              </w:rPr>
              <w:t xml:space="preserve"> форма проекта договора, подписанного</w:t>
            </w:r>
            <w:r>
              <w:rPr>
                <w:rFonts w:ascii="Times New Roman" w:hAnsi="Times New Roman" w:cs="Times New Roman"/>
                <w:sz w:val="24"/>
                <w:szCs w:val="24"/>
                <w:lang w:eastAsia="ru-RU"/>
              </w:rPr>
              <w:t xml:space="preserve"> со стороны сетевой организации.</w:t>
            </w:r>
            <w:r w:rsidRPr="00B27270">
              <w:rPr>
                <w:rFonts w:ascii="Times New Roman" w:hAnsi="Times New Roman" w:cs="Times New Roman"/>
                <w:sz w:val="24"/>
                <w:szCs w:val="24"/>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96" w:type="pct"/>
          </w:tcPr>
          <w:p w:rsidR="00B577E7"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В течение 3 рабочих дней со дня вступления в силу решения об утверждении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B577E7" w:rsidRPr="00B27270" w:rsidRDefault="00B577E7" w:rsidP="009C71EA">
            <w:pPr>
              <w:pStyle w:val="af"/>
              <w:rPr>
                <w:rFonts w:ascii="Times New Roman" w:hAnsi="Times New Roman" w:cs="Times New Roman"/>
                <w:sz w:val="24"/>
                <w:szCs w:val="24"/>
                <w:lang w:eastAsia="ru-RU"/>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rPr>
              <w:t>п.</w:t>
            </w:r>
            <w:r w:rsidRPr="00B27270">
              <w:rPr>
                <w:rFonts w:ascii="Times New Roman" w:hAnsi="Times New Roman" w:cs="Times New Roman"/>
                <w:sz w:val="24"/>
                <w:szCs w:val="24"/>
              </w:rPr>
              <w:t xml:space="preserve"> 30.4 Правил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pStyle w:val="af"/>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pStyle w:val="af"/>
              <w:rPr>
                <w:rFonts w:ascii="Times New Roman" w:hAnsi="Times New Roman" w:cs="Times New Roman"/>
                <w:sz w:val="24"/>
                <w:szCs w:val="24"/>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5.2. Направление заявителю подписанного сетевой организацией проекта договора на оказание </w:t>
            </w:r>
            <w:r w:rsidRPr="00B27270">
              <w:rPr>
                <w:rFonts w:ascii="Times New Roman" w:hAnsi="Times New Roman" w:cs="Times New Roman"/>
                <w:sz w:val="24"/>
                <w:szCs w:val="24"/>
                <w:lang w:eastAsia="ru-RU"/>
              </w:rPr>
              <w:lastRenderedPageBreak/>
              <w:t>услуг по передаче электрической энергии</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lastRenderedPageBreak/>
              <w:t xml:space="preserve">Письменная </w:t>
            </w:r>
            <w:r>
              <w:rPr>
                <w:rFonts w:ascii="Times New Roman" w:hAnsi="Times New Roman" w:cs="Times New Roman"/>
                <w:sz w:val="24"/>
                <w:szCs w:val="24"/>
                <w:lang w:eastAsia="ru-RU"/>
              </w:rPr>
              <w:t>или электронная форма</w:t>
            </w:r>
          </w:p>
        </w:tc>
        <w:tc>
          <w:tcPr>
            <w:cnfStyle w:val="000010000000" w:firstRow="0" w:lastRow="0" w:firstColumn="0" w:lastColumn="0" w:oddVBand="1" w:evenVBand="0" w:oddHBand="0" w:evenHBand="0" w:firstRowFirstColumn="0" w:firstRowLastColumn="0" w:lastRowFirstColumn="0" w:lastRowLastColumn="0"/>
            <w:tcW w:w="696" w:type="pct"/>
          </w:tcPr>
          <w:p w:rsidR="00B577E7"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30 дней с даты получения заявления о заключении договора на оказание услуг </w:t>
            </w:r>
            <w:r w:rsidRPr="00B27270">
              <w:rPr>
                <w:rFonts w:ascii="Times New Roman" w:hAnsi="Times New Roman" w:cs="Times New Roman"/>
                <w:sz w:val="24"/>
                <w:szCs w:val="24"/>
                <w:lang w:eastAsia="ru-RU"/>
              </w:rPr>
              <w:lastRenderedPageBreak/>
              <w:t>по передаче электрической энергии и комплекта прилагаемых к ней документов</w:t>
            </w:r>
          </w:p>
          <w:p w:rsidR="00B577E7" w:rsidRPr="00B27270" w:rsidRDefault="00B577E7" w:rsidP="009C71EA">
            <w:pPr>
              <w:pStyle w:val="af"/>
              <w:rPr>
                <w:rFonts w:ascii="Times New Roman" w:hAnsi="Times New Roman" w:cs="Times New Roman"/>
                <w:sz w:val="24"/>
                <w:szCs w:val="24"/>
                <w:lang w:eastAsia="ru-RU"/>
              </w:rPr>
            </w:pP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п. </w:t>
            </w:r>
            <w:r w:rsidRPr="00B27270">
              <w:rPr>
                <w:rFonts w:ascii="Times New Roman" w:hAnsi="Times New Roman" w:cs="Times New Roman"/>
                <w:sz w:val="24"/>
                <w:szCs w:val="24"/>
              </w:rPr>
              <w:t xml:space="preserve">20 Правил недискриминационного доступа к услугам по передаче электрической </w:t>
            </w:r>
            <w:r w:rsidRPr="00B27270">
              <w:rPr>
                <w:rFonts w:ascii="Times New Roman" w:hAnsi="Times New Roman" w:cs="Times New Roman"/>
                <w:sz w:val="24"/>
                <w:szCs w:val="24"/>
              </w:rPr>
              <w:lastRenderedPageBreak/>
              <w:t>энергии и оказания этих услуг</w:t>
            </w:r>
          </w:p>
        </w:tc>
      </w:tr>
      <w:tr w:rsidR="00B577E7" w:rsidRPr="00B27270" w:rsidTr="009C71E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tcPr>
          <w:p w:rsidR="00B577E7" w:rsidRPr="00B27270" w:rsidRDefault="00B577E7" w:rsidP="009C71E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bCs/>
                <w:sz w:val="24"/>
                <w:szCs w:val="24"/>
                <w:lang w:eastAsia="ru-RU"/>
              </w:rPr>
            </w:pPr>
            <w:r w:rsidRPr="00B27270">
              <w:rPr>
                <w:rFonts w:ascii="Times New Roman" w:eastAsia="Times New Roman" w:hAnsi="Times New Roman" w:cs="Times New Roman"/>
                <w:bCs/>
                <w:sz w:val="24"/>
                <w:szCs w:val="24"/>
                <w:lang w:eastAsia="ru-RU"/>
              </w:rPr>
              <w:t>5.3.</w:t>
            </w:r>
            <w:r w:rsidRPr="00B27270">
              <w:rPr>
                <w:rFonts w:ascii="Times New Roman" w:eastAsia="Times New Roman" w:hAnsi="Times New Roman" w:cs="Times New Roman"/>
                <w:sz w:val="24"/>
                <w:szCs w:val="24"/>
                <w:lang w:eastAsia="ru-RU"/>
              </w:rPr>
              <w:t> П</w:t>
            </w:r>
            <w:r w:rsidRPr="00B27270">
              <w:rPr>
                <w:rFonts w:ascii="Times New Roman" w:hAnsi="Times New Roman" w:cs="Times New Roman"/>
                <w:sz w:val="24"/>
                <w:szCs w:val="24"/>
              </w:rPr>
              <w:t xml:space="preserve">одписание заявителем </w:t>
            </w:r>
            <w:proofErr w:type="gramStart"/>
            <w:r w:rsidRPr="00B27270">
              <w:rPr>
                <w:rFonts w:ascii="Times New Roman" w:hAnsi="Times New Roman" w:cs="Times New Roman"/>
                <w:sz w:val="24"/>
                <w:szCs w:val="24"/>
              </w:rPr>
              <w:t>двух  экземпляров</w:t>
            </w:r>
            <w:proofErr w:type="gramEnd"/>
            <w:r w:rsidRPr="00B27270">
              <w:rPr>
                <w:rFonts w:ascii="Times New Roman" w:hAnsi="Times New Roman" w:cs="Times New Roman"/>
                <w:sz w:val="24"/>
                <w:szCs w:val="24"/>
              </w:rPr>
              <w:t xml:space="preserve"> проекта договора ТП и </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или электронная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 xml:space="preserve">10 рабочих дней </w:t>
            </w:r>
            <w:proofErr w:type="gramStart"/>
            <w:r w:rsidRPr="00B27270">
              <w:rPr>
                <w:rFonts w:ascii="Times New Roman" w:eastAsia="Times New Roman" w:hAnsi="Times New Roman" w:cs="Times New Roman"/>
                <w:sz w:val="24"/>
                <w:szCs w:val="24"/>
                <w:lang w:eastAsia="ru-RU"/>
              </w:rPr>
              <w:t>со  дня</w:t>
            </w:r>
            <w:proofErr w:type="gramEnd"/>
            <w:r w:rsidRPr="00B27270">
              <w:rPr>
                <w:rFonts w:ascii="Times New Roman" w:eastAsia="Times New Roman" w:hAnsi="Times New Roman" w:cs="Times New Roman"/>
                <w:sz w:val="24"/>
                <w:szCs w:val="24"/>
                <w:lang w:eastAsia="ru-RU"/>
              </w:rPr>
              <w:t xml:space="preserve"> получения заявителем проекта договора.</w:t>
            </w:r>
          </w:p>
          <w:p w:rsidR="00B577E7" w:rsidRDefault="00B577E7" w:rsidP="009C71EA">
            <w:pPr>
              <w:pStyle w:val="af"/>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 xml:space="preserve">В случае </w:t>
            </w:r>
            <w:proofErr w:type="spellStart"/>
            <w:proofErr w:type="gramStart"/>
            <w:r w:rsidRPr="00B27270">
              <w:rPr>
                <w:rFonts w:ascii="Times New Roman" w:eastAsia="Times New Roman" w:hAnsi="Times New Roman" w:cs="Times New Roman"/>
                <w:sz w:val="24"/>
                <w:szCs w:val="24"/>
                <w:lang w:eastAsia="ru-RU"/>
              </w:rPr>
              <w:t>ненаправления</w:t>
            </w:r>
            <w:proofErr w:type="spellEnd"/>
            <w:r w:rsidRPr="00B27270">
              <w:rPr>
                <w:rFonts w:ascii="Times New Roman" w:eastAsia="Times New Roman" w:hAnsi="Times New Roman" w:cs="Times New Roman"/>
                <w:sz w:val="24"/>
                <w:szCs w:val="24"/>
                <w:lang w:eastAsia="ru-RU"/>
              </w:rPr>
              <w:t xml:space="preserve">  подписанного</w:t>
            </w:r>
            <w:proofErr w:type="gramEnd"/>
            <w:r w:rsidRPr="00B27270">
              <w:rPr>
                <w:rFonts w:ascii="Times New Roman" w:eastAsia="Times New Roman" w:hAnsi="Times New Roman" w:cs="Times New Roman"/>
                <w:sz w:val="24"/>
                <w:szCs w:val="24"/>
                <w:lang w:eastAsia="ru-RU"/>
              </w:rPr>
              <w:t xml:space="preserve"> проекта договора  либо мотивированного отказа от его подписания через 30 рабочих дней  –  заявка аннулируется.</w:t>
            </w:r>
          </w:p>
          <w:p w:rsidR="00B577E7" w:rsidRPr="00B27270" w:rsidRDefault="00B577E7" w:rsidP="009C71EA">
            <w:pPr>
              <w:pStyle w:val="af"/>
              <w:rPr>
                <w:rFonts w:ascii="Times New Roman" w:eastAsia="Times New Roman" w:hAnsi="Times New Roman" w:cs="Times New Roman"/>
                <w:sz w:val="24"/>
                <w:szCs w:val="24"/>
                <w:lang w:eastAsia="ru-RU"/>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15 Правил 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hAnsi="Times New Roman" w:cs="Times New Roman"/>
                <w:sz w:val="24"/>
                <w:szCs w:val="24"/>
              </w:rPr>
              <w:t xml:space="preserve">В случае несогласия заявителя с представленным сетевой организацией </w:t>
            </w:r>
            <w:r w:rsidRPr="00B27270">
              <w:rPr>
                <w:rFonts w:ascii="Times New Roman" w:hAnsi="Times New Roman" w:cs="Times New Roman"/>
                <w:sz w:val="24"/>
                <w:szCs w:val="24"/>
              </w:rPr>
              <w:lastRenderedPageBreak/>
              <w:t>проектом договора и (или) несоответствия его Правилам</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bCs/>
                <w:sz w:val="24"/>
                <w:szCs w:val="24"/>
                <w:lang w:eastAsia="ru-RU"/>
              </w:rPr>
            </w:pPr>
            <w:r w:rsidRPr="00B27270">
              <w:rPr>
                <w:rFonts w:ascii="Times New Roman" w:eastAsia="Times New Roman" w:hAnsi="Times New Roman" w:cs="Times New Roman"/>
                <w:bCs/>
                <w:sz w:val="24"/>
                <w:szCs w:val="24"/>
                <w:lang w:eastAsia="ru-RU"/>
              </w:rPr>
              <w:lastRenderedPageBreak/>
              <w:t>5.4.</w:t>
            </w:r>
            <w:r w:rsidRPr="00B27270">
              <w:rPr>
                <w:rFonts w:ascii="Times New Roman" w:hAnsi="Times New Roman" w:cs="Times New Roman"/>
                <w:sz w:val="24"/>
                <w:szCs w:val="24"/>
              </w:rPr>
              <w:t xml:space="preserve"> Заявитель направляет сетевой организации мотивированный отказ от подписания проекта договора с </w:t>
            </w:r>
            <w:r w:rsidRPr="00B27270">
              <w:rPr>
                <w:rFonts w:ascii="Times New Roman" w:hAnsi="Times New Roman" w:cs="Times New Roman"/>
                <w:sz w:val="24"/>
                <w:szCs w:val="24"/>
              </w:rPr>
              <w:lastRenderedPageBreak/>
              <w:t>предложением об изменении представленного проекта договора</w:t>
            </w:r>
          </w:p>
        </w:tc>
        <w:tc>
          <w:tcPr>
            <w:tcW w:w="790" w:type="pct"/>
          </w:tcPr>
          <w:p w:rsidR="00B577E7" w:rsidRPr="00B27270" w:rsidRDefault="00B577E7" w:rsidP="00B577E7">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lastRenderedPageBreak/>
              <w:t>Письменная</w:t>
            </w:r>
            <w:r>
              <w:rPr>
                <w:rFonts w:ascii="Times New Roman" w:eastAsia="Times New Roman" w:hAnsi="Times New Roman" w:cs="Times New Roman"/>
                <w:sz w:val="24"/>
                <w:szCs w:val="24"/>
                <w:lang w:eastAsia="ru-RU"/>
              </w:rPr>
              <w:t xml:space="preserve"> или электронная форма мотивированного отказа</w:t>
            </w:r>
          </w:p>
        </w:tc>
        <w:tc>
          <w:tcPr>
            <w:cnfStyle w:val="000010000000" w:firstRow="0" w:lastRow="0" w:firstColumn="0" w:lastColumn="0" w:oddVBand="1" w:evenVBand="0" w:oddHBand="0" w:evenHBand="0" w:firstRowFirstColumn="0" w:firstRowLastColumn="0" w:lastRowFirstColumn="0" w:lastRowLastColumn="0"/>
            <w:tcW w:w="696" w:type="pct"/>
          </w:tcPr>
          <w:p w:rsidR="00B577E7"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 xml:space="preserve">в течение 10 рабочих дней со дня получения подписанного сетевой организацией </w:t>
            </w:r>
            <w:r w:rsidRPr="00B27270">
              <w:rPr>
                <w:rFonts w:ascii="Times New Roman" w:hAnsi="Times New Roman" w:cs="Times New Roman"/>
                <w:sz w:val="24"/>
                <w:szCs w:val="24"/>
              </w:rPr>
              <w:lastRenderedPageBreak/>
              <w:t>проекта договора и технических условий</w:t>
            </w:r>
          </w:p>
          <w:p w:rsidR="00B577E7" w:rsidRPr="00B27270" w:rsidRDefault="00B577E7" w:rsidP="009C71EA">
            <w:pPr>
              <w:pStyle w:val="af"/>
              <w:rPr>
                <w:rFonts w:ascii="Times New Roman" w:eastAsia="Times New Roman" w:hAnsi="Times New Roman" w:cs="Times New Roman"/>
                <w:sz w:val="24"/>
                <w:szCs w:val="24"/>
                <w:lang w:eastAsia="ru-RU"/>
              </w:rPr>
            </w:pP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п.</w:t>
            </w:r>
            <w:r w:rsidRPr="00B27270">
              <w:rPr>
                <w:rFonts w:ascii="Times New Roman" w:hAnsi="Times New Roman" w:cs="Times New Roman"/>
                <w:sz w:val="24"/>
                <w:szCs w:val="24"/>
              </w:rPr>
              <w:t xml:space="preserve"> 15 Правил технологического присоединения энергопринимающих устройств потребителей </w:t>
            </w:r>
            <w:r w:rsidRPr="00B27270">
              <w:rPr>
                <w:rFonts w:ascii="Times New Roman" w:hAnsi="Times New Roman" w:cs="Times New Roman"/>
                <w:sz w:val="24"/>
                <w:szCs w:val="24"/>
              </w:rPr>
              <w:lastRenderedPageBreak/>
              <w:t>электрической энергии</w:t>
            </w:r>
          </w:p>
        </w:tc>
      </w:tr>
      <w:tr w:rsidR="00B577E7" w:rsidRPr="00B27270" w:rsidTr="009C71E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sz w:val="24"/>
                <w:szCs w:val="24"/>
                <w:lang w:eastAsia="ru-RU"/>
              </w:rPr>
            </w:pPr>
            <w:r w:rsidRPr="00B27270">
              <w:rPr>
                <w:rFonts w:ascii="Times New Roman" w:eastAsia="Times New Roman" w:hAnsi="Times New Roman" w:cs="Times New Roman"/>
                <w:bCs/>
                <w:sz w:val="24"/>
                <w:szCs w:val="24"/>
                <w:lang w:eastAsia="ru-RU"/>
              </w:rPr>
              <w:t xml:space="preserve">5.5. </w:t>
            </w:r>
            <w:r w:rsidRPr="00B27270">
              <w:rPr>
                <w:rFonts w:ascii="Times New Roman" w:eastAsia="Times New Roman" w:hAnsi="Times New Roman" w:cs="Times New Roman"/>
                <w:sz w:val="24"/>
                <w:szCs w:val="24"/>
                <w:lang w:eastAsia="ru-RU"/>
              </w:rPr>
              <w:t xml:space="preserve">Направление сетевой организацией откорректированного проекта договора об осуществлении технологического присоединения </w:t>
            </w:r>
            <w:r>
              <w:rPr>
                <w:rFonts w:ascii="Times New Roman" w:eastAsia="Times New Roman" w:hAnsi="Times New Roman" w:cs="Times New Roman"/>
                <w:sz w:val="24"/>
                <w:szCs w:val="24"/>
                <w:lang w:eastAsia="ru-RU"/>
              </w:rPr>
              <w:t xml:space="preserve">с </w:t>
            </w:r>
            <w:r w:rsidRPr="00B27270">
              <w:rPr>
                <w:rFonts w:ascii="Times New Roman" w:eastAsia="Times New Roman" w:hAnsi="Times New Roman" w:cs="Times New Roman"/>
                <w:sz w:val="24"/>
                <w:szCs w:val="24"/>
                <w:lang w:eastAsia="ru-RU"/>
              </w:rPr>
              <w:t>техническими условиями вследствие получения от заявителя мотивированного отказа от подписания проекта договора</w:t>
            </w:r>
          </w:p>
          <w:p w:rsidR="00B577E7" w:rsidRPr="00B27270" w:rsidRDefault="00B577E7" w:rsidP="009C71EA">
            <w:pPr>
              <w:pStyle w:val="af"/>
              <w:rPr>
                <w:rFonts w:ascii="Times New Roman" w:eastAsia="Times New Roman" w:hAnsi="Times New Roman" w:cs="Times New Roman"/>
                <w:bCs/>
                <w:sz w:val="24"/>
                <w:szCs w:val="24"/>
                <w:lang w:eastAsia="ru-RU"/>
              </w:rPr>
            </w:pP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Письменная</w:t>
            </w:r>
            <w:r>
              <w:rPr>
                <w:rFonts w:ascii="Times New Roman" w:eastAsia="Times New Roman" w:hAnsi="Times New Roman" w:cs="Times New Roman"/>
                <w:sz w:val="24"/>
                <w:szCs w:val="24"/>
                <w:lang w:eastAsia="ru-RU"/>
              </w:rPr>
              <w:t xml:space="preserve"> или электронная</w:t>
            </w:r>
            <w:r w:rsidRPr="00B27270">
              <w:rPr>
                <w:rFonts w:ascii="Times New Roman" w:eastAsia="Times New Roman" w:hAnsi="Times New Roman" w:cs="Times New Roman"/>
                <w:sz w:val="24"/>
                <w:szCs w:val="24"/>
                <w:lang w:eastAsia="ru-RU"/>
              </w:rPr>
              <w:t xml:space="preserve"> форма проекта договора, подписанного</w:t>
            </w:r>
            <w:r>
              <w:rPr>
                <w:rFonts w:ascii="Times New Roman" w:eastAsia="Times New Roman" w:hAnsi="Times New Roman" w:cs="Times New Roman"/>
                <w:sz w:val="24"/>
                <w:szCs w:val="24"/>
                <w:lang w:eastAsia="ru-RU"/>
              </w:rPr>
              <w:t xml:space="preserve"> со стороны сетевой организации</w:t>
            </w:r>
            <w:r w:rsidRPr="00B27270">
              <w:rPr>
                <w:rFonts w:ascii="Times New Roman" w:eastAsia="Times New Roman" w:hAnsi="Times New Roman" w:cs="Times New Roman"/>
                <w:sz w:val="24"/>
                <w:szCs w:val="24"/>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15 Правил 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tcPr>
          <w:p w:rsidR="00B577E7" w:rsidRPr="00B27270" w:rsidRDefault="00B577E7"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Default="00B577E7" w:rsidP="009C71EA">
            <w:pPr>
              <w:pStyle w:val="af"/>
              <w:rPr>
                <w:rFonts w:ascii="Times New Roman" w:hAnsi="Times New Roman" w:cs="Times New Roman"/>
                <w:sz w:val="24"/>
                <w:szCs w:val="24"/>
              </w:rPr>
            </w:pPr>
            <w:r w:rsidRPr="00B27270">
              <w:rPr>
                <w:rFonts w:ascii="Times New Roman" w:eastAsia="Times New Roman" w:hAnsi="Times New Roman" w:cs="Times New Roman"/>
                <w:bCs/>
                <w:sz w:val="24"/>
                <w:szCs w:val="24"/>
                <w:lang w:eastAsia="ru-RU"/>
              </w:rPr>
              <w:t>5.6.</w:t>
            </w:r>
            <w:r w:rsidRPr="00B27270">
              <w:rPr>
                <w:rFonts w:ascii="Times New Roman" w:eastAsia="Times New Roman" w:hAnsi="Times New Roman" w:cs="Times New Roman"/>
                <w:sz w:val="24"/>
                <w:szCs w:val="24"/>
                <w:lang w:eastAsia="ru-RU"/>
              </w:rPr>
              <w:t> </w:t>
            </w:r>
            <w:r w:rsidRPr="00B27270">
              <w:rPr>
                <w:rFonts w:ascii="Times New Roman" w:hAnsi="Times New Roman" w:cs="Times New Roman"/>
                <w:sz w:val="24"/>
                <w:szCs w:val="24"/>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копию подписанного с заявителем договора, </w:t>
            </w:r>
            <w:r w:rsidRPr="00B27270">
              <w:rPr>
                <w:rFonts w:ascii="Times New Roman" w:hAnsi="Times New Roman" w:cs="Times New Roman"/>
                <w:sz w:val="24"/>
                <w:szCs w:val="24"/>
              </w:rPr>
              <w:lastRenderedPageBreak/>
              <w:t>копию заявки и копии представленных документов заявителем.</w:t>
            </w:r>
          </w:p>
          <w:p w:rsidR="00B577E7" w:rsidRPr="00B27270" w:rsidRDefault="00B577E7" w:rsidP="009C71EA">
            <w:pPr>
              <w:pStyle w:val="af"/>
              <w:rPr>
                <w:rFonts w:ascii="Times New Roman" w:eastAsia="Times New Roman" w:hAnsi="Times New Roman" w:cs="Times New Roman"/>
                <w:bCs/>
                <w:sz w:val="24"/>
                <w:szCs w:val="24"/>
                <w:lang w:eastAsia="ru-RU"/>
              </w:rPr>
            </w:pP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lastRenderedPageBreak/>
              <w:t>В письменной или электронной форме</w:t>
            </w:r>
          </w:p>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не позднее 2 рабочих дней с даты заключения договора</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10, 15(1) Правил технологического присоединения энергопринимающих устройств потребителей электрической энергии</w:t>
            </w:r>
          </w:p>
        </w:tc>
      </w:tr>
      <w:tr w:rsidR="00B577E7" w:rsidRPr="00B27270" w:rsidTr="009C71EA">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rPr>
              <w:t>Выполнение сторонами мероприятий по технологическому присоединению, предусмотренных договором</w:t>
            </w:r>
          </w:p>
        </w:tc>
        <w:tc>
          <w:tcPr>
            <w:tcW w:w="742" w:type="pct"/>
            <w:vMerge w:val="restar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lang w:eastAsia="ru-RU"/>
              </w:rPr>
            </w:pPr>
            <w:r w:rsidRPr="00B27270">
              <w:rPr>
                <w:rFonts w:ascii="Times New Roman" w:hAnsi="Times New Roman" w:cs="Times New Roman"/>
                <w:sz w:val="24"/>
                <w:szCs w:val="24"/>
                <w:lang w:eastAsia="ru-RU"/>
              </w:rPr>
              <w:t>6.1. Оплата услуг по договору об осуществлении технологического присоединения</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соответствии с условиями договора</w:t>
            </w:r>
          </w:p>
        </w:tc>
        <w:tc>
          <w:tcPr>
            <w:tcW w:w="891" w:type="pct"/>
            <w:vMerge w:val="restar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w:t>
            </w:r>
            <w:r>
              <w:rPr>
                <w:rFonts w:ascii="Times New Roman" w:hAnsi="Times New Roman" w:cs="Times New Roman"/>
                <w:sz w:val="24"/>
                <w:szCs w:val="24"/>
              </w:rPr>
              <w:t>16,17</w:t>
            </w:r>
            <w:r w:rsidRPr="00B27270">
              <w:rPr>
                <w:rFonts w:ascii="Times New Roman" w:hAnsi="Times New Roman" w:cs="Times New Roman"/>
                <w:sz w:val="24"/>
                <w:szCs w:val="24"/>
              </w:rPr>
              <w:t xml:space="preserve"> Правил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vMerge/>
          </w:tcPr>
          <w:p w:rsidR="00B577E7" w:rsidRPr="00B27270" w:rsidRDefault="00B577E7"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sz w:val="24"/>
                <w:szCs w:val="24"/>
                <w:lang w:eastAsia="ru-RU"/>
              </w:rPr>
            </w:pPr>
            <w:r w:rsidRPr="00B27270">
              <w:rPr>
                <w:rFonts w:ascii="Times New Roman" w:eastAsia="Times New Roman" w:hAnsi="Times New Roman" w:cs="Times New Roman"/>
                <w:bCs/>
                <w:sz w:val="24"/>
                <w:szCs w:val="24"/>
                <w:lang w:eastAsia="ru-RU"/>
              </w:rPr>
              <w:t>6.2</w:t>
            </w:r>
            <w:r w:rsidRPr="00B27270">
              <w:rPr>
                <w:rFonts w:ascii="Times New Roman" w:eastAsia="Times New Roman" w:hAnsi="Times New Roman" w:cs="Times New Roman"/>
                <w:sz w:val="24"/>
                <w:szCs w:val="24"/>
                <w:lang w:eastAsia="ru-RU"/>
              </w:rPr>
              <w:t>. </w:t>
            </w:r>
            <w:r w:rsidRPr="00B27270">
              <w:rPr>
                <w:rFonts w:ascii="Times New Roman" w:hAnsi="Times New Roman" w:cs="Times New Roman"/>
                <w:sz w:val="24"/>
                <w:szCs w:val="24"/>
              </w:rPr>
              <w:t>Выполнение сетевой организацией мероприятий, предусмотренных договором</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соответствии с условиями договора</w:t>
            </w:r>
          </w:p>
        </w:tc>
        <w:tc>
          <w:tcPr>
            <w:tcW w:w="891" w:type="pct"/>
            <w:vMerge/>
          </w:tcPr>
          <w:p w:rsidR="00B577E7" w:rsidRPr="00B27270" w:rsidRDefault="00B577E7" w:rsidP="009C71E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7E7" w:rsidRPr="00B27270" w:rsidTr="009C71E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vMerge/>
          </w:tcPr>
          <w:p w:rsidR="00B577E7" w:rsidRPr="00B27270" w:rsidRDefault="00B577E7" w:rsidP="009C71E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sz w:val="24"/>
                <w:szCs w:val="24"/>
                <w:lang w:eastAsia="ru-RU"/>
              </w:rPr>
            </w:pPr>
            <w:r w:rsidRPr="00B27270">
              <w:rPr>
                <w:rFonts w:ascii="Times New Roman" w:eastAsia="Times New Roman" w:hAnsi="Times New Roman" w:cs="Times New Roman"/>
                <w:bCs/>
                <w:sz w:val="24"/>
                <w:szCs w:val="24"/>
                <w:lang w:eastAsia="ru-RU"/>
              </w:rPr>
              <w:t>6.3</w:t>
            </w:r>
            <w:r w:rsidRPr="00B27270">
              <w:rPr>
                <w:rFonts w:ascii="Times New Roman" w:eastAsia="Times New Roman" w:hAnsi="Times New Roman" w:cs="Times New Roman"/>
                <w:sz w:val="24"/>
                <w:szCs w:val="24"/>
                <w:lang w:eastAsia="ru-RU"/>
              </w:rPr>
              <w:t>. </w:t>
            </w:r>
            <w:r w:rsidRPr="00B27270">
              <w:rPr>
                <w:rFonts w:ascii="Times New Roman" w:hAnsi="Times New Roman" w:cs="Times New Roman"/>
                <w:sz w:val="24"/>
                <w:szCs w:val="24"/>
              </w:rPr>
              <w:t>Выполнение заявителем мероприятий, предусмотренных договором</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соответствии с условиями договора</w:t>
            </w:r>
          </w:p>
        </w:tc>
        <w:tc>
          <w:tcPr>
            <w:tcW w:w="891" w:type="pct"/>
            <w:vMerge/>
          </w:tcPr>
          <w:p w:rsidR="00B577E7" w:rsidRPr="00B27270" w:rsidRDefault="00B577E7" w:rsidP="009C71E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vMerge/>
          </w:tcPr>
          <w:p w:rsidR="00B577E7" w:rsidRPr="00B27270" w:rsidRDefault="00B577E7"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Default="00B577E7" w:rsidP="009C71EA">
            <w:pPr>
              <w:pStyle w:val="af"/>
              <w:rPr>
                <w:rFonts w:ascii="Times New Roman" w:hAnsi="Times New Roman" w:cs="Times New Roman"/>
                <w:sz w:val="24"/>
                <w:szCs w:val="24"/>
              </w:rPr>
            </w:pPr>
            <w:r w:rsidRPr="00B27270">
              <w:rPr>
                <w:rFonts w:ascii="Times New Roman" w:eastAsia="Times New Roman" w:hAnsi="Times New Roman" w:cs="Times New Roman"/>
                <w:bCs/>
                <w:sz w:val="24"/>
                <w:szCs w:val="24"/>
                <w:lang w:eastAsia="ru-RU"/>
              </w:rPr>
              <w:t>6.4</w:t>
            </w:r>
            <w:r w:rsidRPr="00B27270">
              <w:rPr>
                <w:rFonts w:ascii="Times New Roman" w:eastAsia="Times New Roman" w:hAnsi="Times New Roman" w:cs="Times New Roman"/>
                <w:sz w:val="24"/>
                <w:szCs w:val="24"/>
                <w:lang w:eastAsia="ru-RU"/>
              </w:rPr>
              <w:t>.</w:t>
            </w:r>
            <w:r w:rsidRPr="00B27270">
              <w:rPr>
                <w:rFonts w:ascii="Times New Roman" w:hAnsi="Times New Roman" w:cs="Times New Roman"/>
                <w:sz w:val="24"/>
                <w:szCs w:val="24"/>
              </w:rPr>
              <w:t>Направление уведомления заявителем сетевой организации о выполнении технических условий с пакетом необходимых документов</w:t>
            </w:r>
          </w:p>
          <w:p w:rsidR="00B577E7" w:rsidRPr="00B27270" w:rsidRDefault="00B577E7" w:rsidP="009C71EA">
            <w:pPr>
              <w:pStyle w:val="af"/>
              <w:rPr>
                <w:rFonts w:ascii="Times New Roman" w:eastAsia="Times New Roman" w:hAnsi="Times New Roman" w:cs="Times New Roman"/>
                <w:bCs/>
                <w:sz w:val="24"/>
                <w:szCs w:val="24"/>
                <w:lang w:eastAsia="ru-RU"/>
              </w:rPr>
            </w:pP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Письменная или электронная форма</w:t>
            </w:r>
            <w:r w:rsidRPr="00B27270">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После выполнения технических условий</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B27270">
              <w:rPr>
                <w:rFonts w:ascii="Times New Roman" w:hAnsi="Times New Roman" w:cs="Times New Roman"/>
                <w:sz w:val="24"/>
                <w:szCs w:val="24"/>
              </w:rPr>
              <w:t xml:space="preserve"> </w:t>
            </w:r>
            <w:r>
              <w:rPr>
                <w:rFonts w:ascii="Times New Roman" w:hAnsi="Times New Roman" w:cs="Times New Roman"/>
                <w:sz w:val="24"/>
                <w:szCs w:val="24"/>
              </w:rPr>
              <w:t>85</w:t>
            </w:r>
            <w:r w:rsidRPr="00B27270">
              <w:rPr>
                <w:rFonts w:ascii="Times New Roman" w:hAnsi="Times New Roman" w:cs="Times New Roman"/>
                <w:sz w:val="24"/>
                <w:szCs w:val="24"/>
              </w:rPr>
              <w:t xml:space="preserve">, </w:t>
            </w:r>
            <w:proofErr w:type="gramStart"/>
            <w:r w:rsidRPr="00B27270">
              <w:rPr>
                <w:rFonts w:ascii="Times New Roman" w:hAnsi="Times New Roman" w:cs="Times New Roman"/>
                <w:sz w:val="24"/>
                <w:szCs w:val="24"/>
              </w:rPr>
              <w:t>93  Правил</w:t>
            </w:r>
            <w:proofErr w:type="gramEnd"/>
            <w:r w:rsidRPr="00B27270">
              <w:rPr>
                <w:rFonts w:ascii="Times New Roman" w:hAnsi="Times New Roman" w:cs="Times New Roman"/>
                <w:sz w:val="24"/>
                <w:szCs w:val="24"/>
              </w:rPr>
              <w:t xml:space="preserve">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spacing w:after="200" w:line="276" w:lineRule="auto"/>
              <w:jc w:val="both"/>
              <w:rPr>
                <w:rFonts w:ascii="Times New Roman" w:hAnsi="Times New Roman" w:cs="Times New Roman"/>
                <w:sz w:val="24"/>
                <w:szCs w:val="24"/>
              </w:rPr>
            </w:pPr>
          </w:p>
        </w:tc>
        <w:tc>
          <w:tcPr>
            <w:tcW w:w="742"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При необходимости согласования </w:t>
            </w:r>
            <w:r w:rsidRPr="00B27270">
              <w:rPr>
                <w:rFonts w:ascii="Times New Roman" w:hAnsi="Times New Roman" w:cs="Times New Roman"/>
                <w:sz w:val="24"/>
                <w:szCs w:val="24"/>
                <w:lang w:eastAsia="ru-RU"/>
              </w:rPr>
              <w:lastRenderedPageBreak/>
              <w:t xml:space="preserve">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A749A2">
            <w:pPr>
              <w:pStyle w:val="af"/>
              <w:rPr>
                <w:rFonts w:ascii="Times New Roman" w:hAnsi="Times New Roman" w:cs="Times New Roman"/>
                <w:bCs/>
                <w:sz w:val="24"/>
                <w:szCs w:val="24"/>
                <w:lang w:eastAsia="ru-RU"/>
              </w:rPr>
            </w:pPr>
            <w:r w:rsidRPr="00B27270">
              <w:rPr>
                <w:rFonts w:ascii="Times New Roman" w:hAnsi="Times New Roman" w:cs="Times New Roman"/>
                <w:bCs/>
                <w:sz w:val="24"/>
                <w:szCs w:val="24"/>
                <w:lang w:eastAsia="ru-RU"/>
              </w:rPr>
              <w:lastRenderedPageBreak/>
              <w:t>6.5</w:t>
            </w:r>
            <w:r w:rsidRPr="00B27270">
              <w:rPr>
                <w:rFonts w:ascii="Times New Roman" w:hAnsi="Times New Roman" w:cs="Times New Roman"/>
                <w:sz w:val="24"/>
                <w:szCs w:val="24"/>
                <w:lang w:eastAsia="ru-RU"/>
              </w:rPr>
              <w:t>.Направление с</w:t>
            </w:r>
            <w:r w:rsidRPr="00B27270">
              <w:rPr>
                <w:rFonts w:ascii="Times New Roman" w:hAnsi="Times New Roman" w:cs="Times New Roman"/>
                <w:sz w:val="24"/>
                <w:szCs w:val="24"/>
              </w:rPr>
              <w:t xml:space="preserve">етевой организацией уведомления о </w:t>
            </w:r>
            <w:r w:rsidRPr="00B27270">
              <w:rPr>
                <w:rFonts w:ascii="Times New Roman" w:hAnsi="Times New Roman" w:cs="Times New Roman"/>
                <w:sz w:val="24"/>
                <w:szCs w:val="24"/>
              </w:rPr>
              <w:lastRenderedPageBreak/>
              <w:t>готовности заявителя к проверке выполнения технических условий субъекту оперативно-д</w:t>
            </w:r>
            <w:r w:rsidR="00A749A2">
              <w:rPr>
                <w:rFonts w:ascii="Times New Roman" w:hAnsi="Times New Roman" w:cs="Times New Roman"/>
                <w:sz w:val="24"/>
                <w:szCs w:val="24"/>
              </w:rPr>
              <w:t xml:space="preserve">испетчерского управления копии </w:t>
            </w:r>
            <w:r w:rsidRPr="00B27270">
              <w:rPr>
                <w:rFonts w:ascii="Times New Roman" w:hAnsi="Times New Roman" w:cs="Times New Roman"/>
                <w:sz w:val="24"/>
                <w:szCs w:val="24"/>
              </w:rPr>
              <w:t>уведомления и приложенных к нему документов</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Письменная или электронная форма</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 xml:space="preserve">В течение 2 дней со дня получения от </w:t>
            </w:r>
            <w:r w:rsidRPr="00B27270">
              <w:rPr>
                <w:rFonts w:ascii="Times New Roman" w:hAnsi="Times New Roman" w:cs="Times New Roman"/>
                <w:sz w:val="24"/>
                <w:szCs w:val="24"/>
              </w:rPr>
              <w:lastRenderedPageBreak/>
              <w:t>заявителя уведомления о готовности к проверке выполнения ТУ</w:t>
            </w: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п.</w:t>
            </w:r>
            <w:r w:rsidRPr="00B27270">
              <w:rPr>
                <w:rFonts w:ascii="Times New Roman" w:hAnsi="Times New Roman" w:cs="Times New Roman"/>
                <w:sz w:val="24"/>
                <w:szCs w:val="24"/>
              </w:rPr>
              <w:t xml:space="preserve"> 94 Правил технологического присоединения </w:t>
            </w:r>
            <w:r w:rsidRPr="00AB506F">
              <w:rPr>
                <w:rFonts w:ascii="Times New Roman" w:hAnsi="Times New Roman"/>
              </w:rPr>
              <w:lastRenderedPageBreak/>
              <w:t>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r w:rsidRPr="00B27270">
              <w:rPr>
                <w:rFonts w:ascii="Times New Roman" w:eastAsia="Times New Roman" w:hAnsi="Times New Roman" w:cs="Times New Roman"/>
                <w:sz w:val="24"/>
                <w:szCs w:val="24"/>
                <w:lang w:eastAsia="ru-RU"/>
              </w:rPr>
              <w:lastRenderedPageBreak/>
              <w:t>7</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Проверка выполнения технических условий</w:t>
            </w:r>
          </w:p>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rPr>
            </w:pPr>
            <w:r w:rsidRPr="00B27270">
              <w:rPr>
                <w:rFonts w:ascii="Times New Roman" w:eastAsia="Times New Roman" w:hAnsi="Times New Roman" w:cs="Times New Roman"/>
                <w:bCs/>
                <w:sz w:val="24"/>
                <w:szCs w:val="24"/>
                <w:lang w:eastAsia="ru-RU"/>
              </w:rPr>
              <w:t>7.1.</w:t>
            </w:r>
            <w:r w:rsidRPr="00B27270">
              <w:rPr>
                <w:rFonts w:ascii="Times New Roman" w:hAnsi="Times New Roman" w:cs="Times New Roman"/>
                <w:sz w:val="24"/>
                <w:szCs w:val="24"/>
              </w:rPr>
              <w:t xml:space="preserve"> Проверка выполнения заявителем технических условий. </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Pr>
                <w:rFonts w:ascii="Times New Roman" w:hAnsi="Times New Roman" w:cs="Times New Roman"/>
                <w:sz w:val="24"/>
                <w:szCs w:val="24"/>
              </w:rPr>
              <w:t>Вне зависимости от факта выполнения технических условий со ст</w:t>
            </w:r>
            <w:r w:rsidR="00A749A2">
              <w:rPr>
                <w:rFonts w:ascii="Times New Roman" w:hAnsi="Times New Roman" w:cs="Times New Roman"/>
                <w:sz w:val="24"/>
                <w:szCs w:val="24"/>
              </w:rPr>
              <w:t>ороны СО не позднее 10 дней со д</w:t>
            </w:r>
            <w:r>
              <w:rPr>
                <w:rFonts w:ascii="Times New Roman" w:hAnsi="Times New Roman" w:cs="Times New Roman"/>
                <w:sz w:val="24"/>
                <w:szCs w:val="24"/>
              </w:rPr>
              <w:t>ня получения от заявителя уведо</w:t>
            </w:r>
            <w:r w:rsidR="00A749A2">
              <w:rPr>
                <w:rFonts w:ascii="Times New Roman" w:hAnsi="Times New Roman" w:cs="Times New Roman"/>
                <w:sz w:val="24"/>
                <w:szCs w:val="24"/>
              </w:rPr>
              <w:t xml:space="preserve">мления и 25 дней в случае, если </w:t>
            </w:r>
            <w:r>
              <w:rPr>
                <w:rFonts w:ascii="Times New Roman" w:hAnsi="Times New Roman" w:cs="Times New Roman"/>
                <w:sz w:val="24"/>
                <w:szCs w:val="24"/>
              </w:rPr>
              <w:t>технические условия подлежат согласованию с субъектом оперативно-диспетчерского управления</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t>п</w:t>
            </w:r>
            <w:r>
              <w:rPr>
                <w:rFonts w:ascii="Times New Roman" w:hAnsi="Times New Roman" w:cs="Times New Roman"/>
                <w:sz w:val="24"/>
                <w:szCs w:val="24"/>
              </w:rPr>
              <w:t>. 82-90/91-</w:t>
            </w:r>
            <w:proofErr w:type="gramStart"/>
            <w:r>
              <w:rPr>
                <w:rFonts w:ascii="Times New Roman" w:hAnsi="Times New Roman" w:cs="Times New Roman"/>
                <w:sz w:val="24"/>
                <w:szCs w:val="24"/>
              </w:rPr>
              <w:t xml:space="preserve">102 </w:t>
            </w:r>
            <w:r w:rsidRPr="00B27270">
              <w:rPr>
                <w:rFonts w:ascii="Times New Roman" w:hAnsi="Times New Roman" w:cs="Times New Roman"/>
                <w:sz w:val="24"/>
                <w:szCs w:val="24"/>
              </w:rPr>
              <w:t xml:space="preserve"> Правил</w:t>
            </w:r>
            <w:proofErr w:type="gramEnd"/>
            <w:r w:rsidRPr="00B27270">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w:t>
            </w:r>
          </w:p>
        </w:tc>
      </w:tr>
      <w:tr w:rsidR="00B577E7" w:rsidRPr="00B27270" w:rsidTr="009C71EA">
        <w:trPr>
          <w:trHeight w:val="4371"/>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eastAsia="ru-RU"/>
              </w:rPr>
            </w:pPr>
            <w:r w:rsidRPr="00B27270">
              <w:rPr>
                <w:rFonts w:ascii="Times New Roman" w:hAnsi="Times New Roman" w:cs="Times New Roman"/>
                <w:sz w:val="24"/>
                <w:szCs w:val="24"/>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bCs/>
                <w:sz w:val="24"/>
                <w:szCs w:val="24"/>
                <w:highlight w:val="yellow"/>
                <w:lang w:eastAsia="ru-RU"/>
              </w:rPr>
            </w:pPr>
            <w:r w:rsidRPr="00B27270">
              <w:rPr>
                <w:rFonts w:ascii="Times New Roman" w:eastAsia="Times New Roman" w:hAnsi="Times New Roman" w:cs="Times New Roman"/>
                <w:bCs/>
                <w:sz w:val="24"/>
                <w:szCs w:val="24"/>
                <w:lang w:eastAsia="ru-RU"/>
              </w:rPr>
              <w:t>7.2.</w:t>
            </w:r>
            <w:r w:rsidRPr="00B27270">
              <w:rPr>
                <w:rFonts w:ascii="Times New Roman" w:hAnsi="Times New Roman" w:cs="Times New Roman"/>
                <w:sz w:val="24"/>
                <w:szCs w:val="24"/>
              </w:rPr>
              <w:t xml:space="preserve"> Повторный осмотр электроустановки заявителя</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highlight w:val="yellow"/>
              </w:rPr>
            </w:pPr>
            <w:r w:rsidRPr="00B27270">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п.</w:t>
            </w:r>
            <w:r w:rsidRPr="00B27270">
              <w:rPr>
                <w:rFonts w:ascii="Times New Roman" w:hAnsi="Times New Roman" w:cs="Times New Roman"/>
                <w:sz w:val="24"/>
                <w:szCs w:val="24"/>
              </w:rPr>
              <w:t xml:space="preserve"> 89, </w:t>
            </w:r>
            <w:r>
              <w:rPr>
                <w:rFonts w:ascii="Times New Roman" w:hAnsi="Times New Roman" w:cs="Times New Roman"/>
                <w:sz w:val="24"/>
                <w:szCs w:val="24"/>
              </w:rPr>
              <w:t>97,</w:t>
            </w:r>
            <w:r w:rsidRPr="00B27270">
              <w:rPr>
                <w:rFonts w:ascii="Times New Roman" w:hAnsi="Times New Roman" w:cs="Times New Roman"/>
                <w:sz w:val="24"/>
                <w:szCs w:val="24"/>
              </w:rPr>
              <w:t xml:space="preserve">98 Правил технологического присоединения </w:t>
            </w:r>
            <w:r w:rsidRPr="00AB506F">
              <w:rPr>
                <w:rFonts w:ascii="Times New Roman" w:hAnsi="Times New Roman"/>
              </w:rPr>
              <w:t>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Для категорий заявителей, которым не требуется осмотр (обследование) электроустановок органами федерального энергетического надзора</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lang w:eastAsia="ru-RU"/>
              </w:rPr>
              <w:t>7.3.</w:t>
            </w:r>
            <w:r w:rsidRPr="00B27270">
              <w:rPr>
                <w:rFonts w:ascii="Times New Roman" w:hAnsi="Times New Roman" w:cs="Times New Roman"/>
                <w:sz w:val="24"/>
                <w:szCs w:val="24"/>
              </w:rPr>
              <w:t xml:space="preserve"> Прием в эксплуатацию прибора учета.</w:t>
            </w:r>
          </w:p>
          <w:p w:rsidR="00B577E7" w:rsidRPr="00B27270" w:rsidRDefault="00A749A2" w:rsidP="009C71EA">
            <w:pPr>
              <w:pStyle w:val="af"/>
              <w:rPr>
                <w:rFonts w:ascii="Times New Roman" w:hAnsi="Times New Roman" w:cs="Times New Roman"/>
                <w:color w:val="8496B0" w:themeColor="text2" w:themeTint="99"/>
                <w:sz w:val="24"/>
                <w:szCs w:val="24"/>
                <w:lang w:eastAsia="ru-RU"/>
              </w:rPr>
            </w:pPr>
            <w:r>
              <w:rPr>
                <w:rFonts w:ascii="Times New Roman" w:hAnsi="Times New Roman" w:cs="Times New Roman"/>
                <w:sz w:val="24"/>
                <w:szCs w:val="24"/>
              </w:rPr>
              <w:t>Подписание сторонами</w:t>
            </w:r>
            <w:r w:rsidR="00B577E7" w:rsidRPr="00B27270">
              <w:rPr>
                <w:rFonts w:ascii="Times New Roman" w:hAnsi="Times New Roman" w:cs="Times New Roman"/>
                <w:sz w:val="24"/>
                <w:szCs w:val="24"/>
              </w:rPr>
              <w:t xml:space="preserve"> и передача Акта допуска в эксплуатацию прибора учета.</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день проведения проверки</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lang w:eastAsia="ru-RU"/>
              </w:rPr>
              <w:t>Раздел Х</w:t>
            </w:r>
            <w:r w:rsidRPr="00B27270">
              <w:rPr>
                <w:rFonts w:ascii="Times New Roman" w:hAnsi="Times New Roman" w:cs="Times New Roman"/>
                <w:sz w:val="24"/>
                <w:szCs w:val="24"/>
              </w:rPr>
              <w:t xml:space="preserve"> </w:t>
            </w:r>
            <w:r w:rsidRPr="00B27270">
              <w:rPr>
                <w:rFonts w:ascii="Times New Roman" w:hAnsi="Times New Roman" w:cs="Times New Roman"/>
                <w:sz w:val="24"/>
                <w:szCs w:val="24"/>
                <w:lang w:eastAsia="ru-RU"/>
              </w:rPr>
              <w:t>Основ функционирования розничных рынков электрической энергии</w:t>
            </w:r>
            <w:r w:rsidRPr="00B27270">
              <w:rPr>
                <w:rStyle w:val="ae"/>
                <w:rFonts w:ascii="Times New Roman" w:eastAsia="Times New Roman" w:hAnsi="Times New Roman" w:cs="Times New Roman"/>
                <w:sz w:val="24"/>
                <w:szCs w:val="24"/>
                <w:lang w:eastAsia="ru-RU"/>
              </w:rPr>
              <w:footnoteReference w:id="2"/>
            </w:r>
          </w:p>
        </w:tc>
      </w:tr>
      <w:tr w:rsidR="00B577E7" w:rsidRPr="00B27270" w:rsidTr="009C71E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vMerge w:val="restar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lang w:eastAsia="ru-RU"/>
              </w:rPr>
              <w:t xml:space="preserve">Для категорий заявителей, </w:t>
            </w:r>
            <w:r w:rsidRPr="00B27270">
              <w:rPr>
                <w:rFonts w:ascii="Times New Roman" w:hAnsi="Times New Roman" w:cs="Times New Roman"/>
                <w:sz w:val="24"/>
                <w:szCs w:val="24"/>
                <w:lang w:eastAsia="ru-RU"/>
              </w:rPr>
              <w:lastRenderedPageBreak/>
              <w:t>которым требуется осмотр (обследование) электроустановок органами федерального энергетического надзора</w:t>
            </w: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7.4. Уведомление сетевой организацией </w:t>
            </w:r>
            <w:r>
              <w:rPr>
                <w:rFonts w:ascii="Times New Roman" w:hAnsi="Times New Roman" w:cs="Times New Roman"/>
                <w:sz w:val="24"/>
                <w:szCs w:val="24"/>
                <w:lang w:eastAsia="ru-RU"/>
              </w:rPr>
              <w:lastRenderedPageBreak/>
              <w:t>субъекта оперативно-диспетчерского управления о предполагаемой дате проведения осмотра соответствующих объектов электросетевого хозяйства или электроустановок заявителя</w:t>
            </w:r>
          </w:p>
          <w:p w:rsidR="00B577E7" w:rsidRPr="00B27270" w:rsidRDefault="00B577E7" w:rsidP="009C71EA">
            <w:pPr>
              <w:pStyle w:val="af"/>
              <w:rPr>
                <w:rFonts w:ascii="Times New Roman" w:hAnsi="Times New Roman" w:cs="Times New Roman"/>
                <w:sz w:val="24"/>
                <w:szCs w:val="24"/>
              </w:rPr>
            </w:pP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Письменная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Default="00B577E7" w:rsidP="009C71EA">
            <w:pPr>
              <w:pStyle w:val="af"/>
              <w:rPr>
                <w:rFonts w:ascii="Times New Roman" w:hAnsi="Times New Roman" w:cs="Times New Roman"/>
                <w:sz w:val="24"/>
                <w:szCs w:val="24"/>
              </w:rPr>
            </w:pPr>
            <w:r>
              <w:rPr>
                <w:rFonts w:ascii="Times New Roman" w:hAnsi="Times New Roman" w:cs="Times New Roman"/>
                <w:sz w:val="24"/>
                <w:szCs w:val="24"/>
              </w:rPr>
              <w:t xml:space="preserve">Не позднее 5 рабочих дней до </w:t>
            </w:r>
            <w:r>
              <w:rPr>
                <w:rFonts w:ascii="Times New Roman" w:hAnsi="Times New Roman" w:cs="Times New Roman"/>
                <w:sz w:val="24"/>
                <w:szCs w:val="24"/>
              </w:rPr>
              <w:lastRenderedPageBreak/>
              <w:t>дня проведения осмотра</w:t>
            </w:r>
          </w:p>
          <w:p w:rsidR="00B577E7" w:rsidRPr="00B27270" w:rsidRDefault="00B577E7" w:rsidP="009C71EA">
            <w:pPr>
              <w:pStyle w:val="af"/>
              <w:rPr>
                <w:rFonts w:ascii="Times New Roman" w:hAnsi="Times New Roman" w:cs="Times New Roman"/>
                <w:sz w:val="24"/>
                <w:szCs w:val="24"/>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п. 82-90/91-</w:t>
            </w:r>
            <w:proofErr w:type="gramStart"/>
            <w:r>
              <w:rPr>
                <w:rFonts w:ascii="Times New Roman" w:hAnsi="Times New Roman" w:cs="Times New Roman"/>
                <w:sz w:val="24"/>
                <w:szCs w:val="24"/>
              </w:rPr>
              <w:t xml:space="preserve">102 </w:t>
            </w:r>
            <w:r w:rsidRPr="00B27270">
              <w:rPr>
                <w:rFonts w:ascii="Times New Roman" w:hAnsi="Times New Roman" w:cs="Times New Roman"/>
                <w:sz w:val="24"/>
                <w:szCs w:val="24"/>
              </w:rPr>
              <w:t xml:space="preserve"> Правил</w:t>
            </w:r>
            <w:proofErr w:type="gramEnd"/>
            <w:r w:rsidRPr="00B27270">
              <w:rPr>
                <w:rFonts w:ascii="Times New Roman" w:hAnsi="Times New Roman" w:cs="Times New Roman"/>
                <w:sz w:val="24"/>
                <w:szCs w:val="24"/>
              </w:rPr>
              <w:t xml:space="preserve"> </w:t>
            </w:r>
            <w:r w:rsidRPr="00B27270">
              <w:rPr>
                <w:rFonts w:ascii="Times New Roman" w:hAnsi="Times New Roman" w:cs="Times New Roman"/>
                <w:sz w:val="24"/>
                <w:szCs w:val="24"/>
              </w:rPr>
              <w:lastRenderedPageBreak/>
              <w:t>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vMerge/>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Default="00B577E7" w:rsidP="009C71EA">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 xml:space="preserve">7.5.Субъект оперативно-диспетчерского управления направляет сетевой организации решение об участии (отказе от </w:t>
            </w:r>
            <w:proofErr w:type="gramStart"/>
            <w:r>
              <w:rPr>
                <w:rFonts w:ascii="Times New Roman" w:hAnsi="Times New Roman" w:cs="Times New Roman"/>
                <w:sz w:val="24"/>
                <w:szCs w:val="24"/>
                <w:lang w:eastAsia="ru-RU"/>
              </w:rPr>
              <w:t>участия)в</w:t>
            </w:r>
            <w:proofErr w:type="gramEnd"/>
            <w:r>
              <w:rPr>
                <w:rFonts w:ascii="Times New Roman" w:hAnsi="Times New Roman" w:cs="Times New Roman"/>
                <w:sz w:val="24"/>
                <w:szCs w:val="24"/>
                <w:lang w:eastAsia="ru-RU"/>
              </w:rPr>
              <w:t xml:space="preserve"> осмотре</w:t>
            </w:r>
          </w:p>
        </w:tc>
        <w:tc>
          <w:tcPr>
            <w:tcW w:w="790" w:type="pct"/>
          </w:tcPr>
          <w:p w:rsidR="00B577E7"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Письменная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Default="00B577E7" w:rsidP="009C71EA">
            <w:pPr>
              <w:pStyle w:val="af"/>
              <w:rPr>
                <w:rFonts w:ascii="Times New Roman" w:hAnsi="Times New Roman" w:cs="Times New Roman"/>
                <w:sz w:val="24"/>
                <w:szCs w:val="24"/>
              </w:rPr>
            </w:pPr>
            <w:r>
              <w:rPr>
                <w:rFonts w:ascii="Times New Roman" w:hAnsi="Times New Roman" w:cs="Times New Roman"/>
                <w:sz w:val="24"/>
                <w:szCs w:val="24"/>
              </w:rPr>
              <w:t>Не позднее, чем за 2 рабочих дня до проведения осмотра</w:t>
            </w:r>
          </w:p>
        </w:tc>
        <w:tc>
          <w:tcPr>
            <w:tcW w:w="891" w:type="pct"/>
          </w:tcPr>
          <w:p w:rsidR="00B577E7"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 82-90/91-</w:t>
            </w:r>
            <w:proofErr w:type="gramStart"/>
            <w:r>
              <w:rPr>
                <w:rFonts w:ascii="Times New Roman" w:hAnsi="Times New Roman" w:cs="Times New Roman"/>
                <w:sz w:val="24"/>
                <w:szCs w:val="24"/>
              </w:rPr>
              <w:t xml:space="preserve">102 </w:t>
            </w:r>
            <w:r w:rsidRPr="00B27270">
              <w:rPr>
                <w:rFonts w:ascii="Times New Roman" w:hAnsi="Times New Roman" w:cs="Times New Roman"/>
                <w:sz w:val="24"/>
                <w:szCs w:val="24"/>
              </w:rPr>
              <w:t xml:space="preserve"> Правил</w:t>
            </w:r>
            <w:proofErr w:type="gramEnd"/>
            <w:r w:rsidRPr="00B27270">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w:t>
            </w:r>
          </w:p>
        </w:tc>
      </w:tr>
      <w:tr w:rsidR="00B577E7" w:rsidRPr="00B27270" w:rsidTr="009C71EA">
        <w:trPr>
          <w:trHeight w:val="506"/>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tcPr>
          <w:p w:rsidR="00B577E7" w:rsidRPr="00B27270" w:rsidRDefault="00A749A2" w:rsidP="009C71EA">
            <w:pPr>
              <w:pStyle w:val="a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Pr>
                <w:rFonts w:ascii="Times New Roman" w:hAnsi="Times New Roman" w:cs="Times New Roman"/>
                <w:sz w:val="24"/>
                <w:szCs w:val="24"/>
              </w:rPr>
              <w:t xml:space="preserve">В случае выполнения заявителем </w:t>
            </w:r>
            <w:r w:rsidR="00B577E7" w:rsidRPr="00B27270">
              <w:rPr>
                <w:rFonts w:ascii="Times New Roman" w:hAnsi="Times New Roman" w:cs="Times New Roman"/>
                <w:sz w:val="24"/>
                <w:szCs w:val="24"/>
              </w:rPr>
              <w:t>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B577E7" w:rsidRDefault="00B577E7" w:rsidP="009C71EA">
            <w:pPr>
              <w:pStyle w:val="af"/>
              <w:rPr>
                <w:rFonts w:ascii="Times New Roman" w:hAnsi="Times New Roman" w:cs="Times New Roman"/>
                <w:sz w:val="24"/>
                <w:szCs w:val="24"/>
              </w:rPr>
            </w:pPr>
            <w:r w:rsidRPr="00B27270">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6</w:t>
            </w:r>
            <w:r w:rsidRPr="00B27270">
              <w:rPr>
                <w:rFonts w:ascii="Times New Roman" w:eastAsia="Times New Roman" w:hAnsi="Times New Roman" w:cs="Times New Roman"/>
                <w:bCs/>
                <w:sz w:val="24"/>
                <w:szCs w:val="24"/>
                <w:lang w:eastAsia="ru-RU"/>
              </w:rPr>
              <w:t>.</w:t>
            </w:r>
            <w:r w:rsidRPr="00B27270">
              <w:rPr>
                <w:rFonts w:ascii="Times New Roman" w:hAnsi="Times New Roman" w:cs="Times New Roman"/>
                <w:sz w:val="24"/>
                <w:szCs w:val="24"/>
              </w:rPr>
              <w:t xml:space="preserve"> Направление (выдача) заявителю Акта о выполнении технических условий в 2 экземплярах (в случае, если технические условия подлежали согласованию с системным оператором </w:t>
            </w:r>
            <w:r w:rsidRPr="00B27270">
              <w:rPr>
                <w:rFonts w:ascii="Times New Roman" w:hAnsi="Times New Roman" w:cs="Times New Roman"/>
                <w:sz w:val="24"/>
                <w:szCs w:val="24"/>
              </w:rPr>
              <w:lastRenderedPageBreak/>
              <w:t>в 3 экземплярах), а также ранее полученных от гарантирующего поставщика: проектов договора энергоснабжения, либо отказ от его подписания.</w:t>
            </w:r>
          </w:p>
          <w:p w:rsidR="00B577E7" w:rsidRPr="00B27270" w:rsidRDefault="00B577E7" w:rsidP="009C71EA">
            <w:pPr>
              <w:pStyle w:val="af"/>
              <w:rPr>
                <w:rFonts w:ascii="Times New Roman" w:eastAsia="Times New Roman" w:hAnsi="Times New Roman" w:cs="Times New Roman"/>
                <w:bCs/>
                <w:sz w:val="24"/>
                <w:szCs w:val="24"/>
                <w:lang w:eastAsia="ru-RU"/>
              </w:rPr>
            </w:pP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Письменная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3-дневный срок после проведения осмотра</w:t>
            </w:r>
          </w:p>
          <w:p w:rsidR="00B577E7" w:rsidRPr="00B27270" w:rsidRDefault="00B577E7" w:rsidP="009C71EA">
            <w:pPr>
              <w:pStyle w:val="af"/>
              <w:rPr>
                <w:rFonts w:ascii="Times New Roman" w:hAnsi="Times New Roman" w:cs="Times New Roman"/>
                <w:sz w:val="24"/>
                <w:szCs w:val="24"/>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B27270">
              <w:rPr>
                <w:rFonts w:ascii="Times New Roman" w:hAnsi="Times New Roman" w:cs="Times New Roman"/>
                <w:sz w:val="24"/>
                <w:szCs w:val="24"/>
              </w:rPr>
              <w:t xml:space="preserve">  88,99 Правил 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bCs/>
                <w:sz w:val="24"/>
                <w:szCs w:val="24"/>
              </w:rPr>
            </w:pPr>
            <w:r w:rsidRPr="00B27270">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7</w:t>
            </w:r>
            <w:r w:rsidRPr="00B27270">
              <w:rPr>
                <w:rFonts w:ascii="Times New Roman" w:eastAsia="Times New Roman" w:hAnsi="Times New Roman" w:cs="Times New Roman"/>
                <w:bCs/>
                <w:sz w:val="24"/>
                <w:szCs w:val="24"/>
                <w:lang w:eastAsia="ru-RU"/>
              </w:rPr>
              <w:t xml:space="preserve">. </w:t>
            </w:r>
            <w:r w:rsidRPr="00B27270">
              <w:rPr>
                <w:rFonts w:ascii="Times New Roman" w:hAnsi="Times New Roman" w:cs="Times New Roman"/>
                <w:sz w:val="24"/>
                <w:szCs w:val="24"/>
              </w:rPr>
              <w:t>Заявитель возвращает в сетевую организацию подписанные со своей стороны акты о выполнении технических условий</w:t>
            </w:r>
          </w:p>
          <w:p w:rsidR="00B577E7" w:rsidRPr="00B27270" w:rsidRDefault="00B577E7" w:rsidP="009C71EA">
            <w:pPr>
              <w:pStyle w:val="af"/>
              <w:rPr>
                <w:rFonts w:ascii="Times New Roman" w:eastAsia="Times New Roman" w:hAnsi="Times New Roman" w:cs="Times New Roman"/>
                <w:bCs/>
                <w:sz w:val="24"/>
                <w:szCs w:val="24"/>
                <w:lang w:eastAsia="ru-RU"/>
              </w:rPr>
            </w:pPr>
          </w:p>
        </w:tc>
        <w:tc>
          <w:tcPr>
            <w:tcW w:w="790" w:type="pct"/>
          </w:tcPr>
          <w:p w:rsidR="00B577E7" w:rsidRPr="00B27270" w:rsidRDefault="00B577E7" w:rsidP="00A749A2">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t>Подписанный Акт о выполнении технических условий в</w:t>
            </w:r>
            <w:r w:rsidR="00A749A2">
              <w:rPr>
                <w:rFonts w:ascii="Times New Roman" w:hAnsi="Times New Roman" w:cs="Times New Roman"/>
                <w:sz w:val="24"/>
                <w:szCs w:val="24"/>
              </w:rPr>
              <w:t xml:space="preserve"> письменной форме направляется </w:t>
            </w:r>
            <w:r w:rsidRPr="00B27270">
              <w:rPr>
                <w:rFonts w:ascii="Times New Roman" w:eastAsia="Times New Roman" w:hAnsi="Times New Roman" w:cs="Times New Roman"/>
                <w:sz w:val="24"/>
                <w:szCs w:val="24"/>
                <w:lang w:eastAsia="ru-RU"/>
              </w:rPr>
              <w:t>способом</w:t>
            </w:r>
            <w:r w:rsidRPr="00B27270">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течение 5 дней со дня получения подписанного сетевой организацией акта о выполнении технических условий</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88, 99 Правил технологического присоединения энергопринимающих устройств потребителей электрической энергии</w:t>
            </w:r>
          </w:p>
        </w:tc>
      </w:tr>
      <w:tr w:rsidR="00B577E7" w:rsidRPr="00B27270" w:rsidTr="009C71E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tcPr>
          <w:p w:rsidR="00B577E7"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B27270">
              <w:rPr>
                <w:rFonts w:ascii="Times New Roman" w:hAnsi="Times New Roman" w:cs="Times New Roman"/>
                <w:sz w:val="24"/>
                <w:szCs w:val="24"/>
                <w:lang w:eastAsia="ru-RU"/>
              </w:rPr>
              <w:t xml:space="preserve">В случае необходимости получать разрешение уполномоченного федерального органа исполнительной власти по технологическому надзору на допуск </w:t>
            </w:r>
            <w:r w:rsidRPr="00B27270">
              <w:rPr>
                <w:rFonts w:ascii="Times New Roman" w:hAnsi="Times New Roman" w:cs="Times New Roman"/>
                <w:sz w:val="24"/>
                <w:szCs w:val="24"/>
                <w:lang w:eastAsia="ru-RU"/>
              </w:rPr>
              <w:lastRenderedPageBreak/>
              <w:t>в эксплуатацию присоединяемых объектов</w:t>
            </w:r>
          </w:p>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A749A2">
            <w:pPr>
              <w:pStyle w:val="af"/>
              <w:rPr>
                <w:rFonts w:ascii="Times New Roman" w:eastAsia="Times New Roman" w:hAnsi="Times New Roman" w:cs="Times New Roman"/>
                <w:bCs/>
                <w:sz w:val="24"/>
                <w:szCs w:val="24"/>
                <w:highlight w:val="yellow"/>
                <w:lang w:eastAsia="ru-RU"/>
              </w:rPr>
            </w:pPr>
            <w:r w:rsidRPr="00B27270">
              <w:rPr>
                <w:rFonts w:ascii="Times New Roman" w:eastAsia="Times New Roman" w:hAnsi="Times New Roman" w:cs="Times New Roman"/>
                <w:bCs/>
                <w:sz w:val="24"/>
                <w:szCs w:val="24"/>
                <w:lang w:eastAsia="ru-RU"/>
              </w:rPr>
              <w:lastRenderedPageBreak/>
              <w:t>7.7. Заявитель   обращается в органы федерального энергетического надзора за разрешением на допуск в эксплуатацию электроустановок заявителя</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t>П</w:t>
            </w:r>
            <w:r w:rsidR="00A749A2">
              <w:rPr>
                <w:rFonts w:ascii="Times New Roman" w:hAnsi="Times New Roman" w:cs="Times New Roman"/>
                <w:sz w:val="24"/>
                <w:szCs w:val="24"/>
              </w:rPr>
              <w:t xml:space="preserve">исьменное уведомление </w:t>
            </w:r>
            <w:r w:rsidRPr="00B27270">
              <w:rPr>
                <w:rFonts w:ascii="Times New Roman" w:hAnsi="Times New Roman" w:cs="Times New Roman"/>
                <w:sz w:val="24"/>
                <w:szCs w:val="24"/>
              </w:rPr>
              <w:t>способом, позволяющим установить дату отправки и получения уведомления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соответствии с условиями договора</w:t>
            </w: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B27270">
              <w:rPr>
                <w:rFonts w:ascii="Times New Roman" w:hAnsi="Times New Roman" w:cs="Times New Roman"/>
                <w:sz w:val="24"/>
                <w:szCs w:val="24"/>
              </w:rPr>
              <w:t>Правил 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B577E7" w:rsidRPr="00B27270" w:rsidRDefault="00B577E7" w:rsidP="009C71EA">
            <w:pPr>
              <w:autoSpaceDE w:val="0"/>
              <w:autoSpaceDN w:val="0"/>
              <w:adjustRightInd w:val="0"/>
              <w:rPr>
                <w:rFonts w:ascii="Times New Roman" w:hAnsi="Times New Roman" w:cs="Times New Roman"/>
                <w:sz w:val="24"/>
                <w:szCs w:val="24"/>
              </w:rPr>
            </w:pPr>
          </w:p>
        </w:tc>
        <w:tc>
          <w:tcPr>
            <w:tcW w:w="742"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bCs/>
                <w:sz w:val="24"/>
                <w:szCs w:val="24"/>
                <w:highlight w:val="yellow"/>
                <w:lang w:eastAsia="ru-RU"/>
              </w:rPr>
            </w:pPr>
            <w:r w:rsidRPr="00B27270">
              <w:rPr>
                <w:rFonts w:ascii="Times New Roman" w:eastAsia="Times New Roman" w:hAnsi="Times New Roman" w:cs="Times New Roman"/>
                <w:bCs/>
                <w:sz w:val="24"/>
                <w:szCs w:val="24"/>
                <w:lang w:eastAsia="ru-RU"/>
              </w:rPr>
              <w:t>7.8.</w:t>
            </w:r>
            <w:r w:rsidRPr="00B27270">
              <w:rPr>
                <w:rFonts w:ascii="Times New Roman" w:hAnsi="Times New Roman" w:cs="Times New Roman"/>
                <w:sz w:val="24"/>
                <w:szCs w:val="24"/>
              </w:rPr>
              <w:t> Фактическое присоединение объектов заявителя</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соответствии с условиями договора</w:t>
            </w:r>
          </w:p>
        </w:tc>
        <w:tc>
          <w:tcPr>
            <w:tcW w:w="891" w:type="pct"/>
          </w:tcPr>
          <w:p w:rsidR="00B577E7"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7, 19 Правил технологического присоединения энергопринимающих устройств потребителей электрической энергии</w:t>
            </w:r>
          </w:p>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7E7" w:rsidRPr="00B27270" w:rsidTr="009C71EA">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77E7" w:rsidRPr="00B27270" w:rsidRDefault="00B577E7" w:rsidP="009C71EA">
            <w:pPr>
              <w:spacing w:after="200" w:line="276" w:lineRule="auto"/>
              <w:jc w:val="both"/>
              <w:rPr>
                <w:rFonts w:ascii="Times New Roman" w:eastAsia="Times New Roman" w:hAnsi="Times New Roman" w:cs="Times New Roman"/>
                <w:sz w:val="24"/>
                <w:szCs w:val="24"/>
                <w:lang w:eastAsia="ru-RU"/>
              </w:rPr>
            </w:pPr>
            <w:r w:rsidRPr="00B27270">
              <w:rPr>
                <w:rFonts w:ascii="Times New Roman" w:eastAsia="Times New Roman" w:hAnsi="Times New Roman" w:cs="Times New Roman"/>
                <w:sz w:val="24"/>
                <w:szCs w:val="24"/>
                <w:lang w:eastAsia="ru-RU"/>
              </w:rPr>
              <w:t>8</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Присоединение объектов заявителя и по</w:t>
            </w:r>
            <w:r w:rsidR="00A749A2">
              <w:rPr>
                <w:rFonts w:ascii="Times New Roman" w:hAnsi="Times New Roman" w:cs="Times New Roman"/>
                <w:sz w:val="24"/>
                <w:szCs w:val="24"/>
              </w:rPr>
              <w:t xml:space="preserve">дписание актов, подтверждающих </w:t>
            </w:r>
            <w:r w:rsidRPr="00B27270">
              <w:rPr>
                <w:rFonts w:ascii="Times New Roman" w:hAnsi="Times New Roman" w:cs="Times New Roman"/>
                <w:sz w:val="24"/>
                <w:szCs w:val="24"/>
              </w:rPr>
              <w:t>технологическое присоединение</w:t>
            </w:r>
          </w:p>
        </w:tc>
        <w:tc>
          <w:tcPr>
            <w:tcW w:w="742" w:type="pct"/>
            <w:vMerge w:val="restar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hAnsi="Times New Roman" w:cs="Times New Roman"/>
                <w:sz w:val="24"/>
                <w:szCs w:val="24"/>
              </w:rPr>
            </w:pPr>
            <w:r w:rsidRPr="00B27270">
              <w:rPr>
                <w:rFonts w:ascii="Times New Roman" w:eastAsia="Times New Roman" w:hAnsi="Times New Roman" w:cs="Times New Roman"/>
                <w:bCs/>
                <w:sz w:val="24"/>
                <w:szCs w:val="24"/>
                <w:lang w:eastAsia="ru-RU"/>
              </w:rPr>
              <w:t>8.1.</w:t>
            </w:r>
            <w:r w:rsidRPr="00B27270">
              <w:rPr>
                <w:rFonts w:ascii="Times New Roman" w:hAnsi="Times New Roman" w:cs="Times New Roman"/>
                <w:sz w:val="24"/>
                <w:szCs w:val="24"/>
              </w:rPr>
              <w:t xml:space="preserve"> Оформление сетевой организации и направление (выдача) заявителю акта об осуществлении технологического присоединения.</w:t>
            </w:r>
          </w:p>
          <w:p w:rsidR="00B577E7" w:rsidRPr="00B27270" w:rsidRDefault="00B577E7" w:rsidP="009C71EA">
            <w:pPr>
              <w:pStyle w:val="af"/>
              <w:rPr>
                <w:rFonts w:ascii="Times New Roman" w:hAnsi="Times New Roman" w:cs="Times New Roman"/>
                <w:sz w:val="24"/>
                <w:szCs w:val="24"/>
              </w:rPr>
            </w:pP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Письменная или электронная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Не позднее 3 рабочих дней после осуществления сетевой организацией фактического присоединения</w:t>
            </w: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w:t>
            </w:r>
            <w:r>
              <w:rPr>
                <w:rFonts w:ascii="Times New Roman" w:hAnsi="Times New Roman" w:cs="Times New Roman"/>
                <w:sz w:val="24"/>
                <w:szCs w:val="24"/>
              </w:rPr>
              <w:t>7,</w:t>
            </w:r>
            <w:r w:rsidRPr="00B27270">
              <w:rPr>
                <w:rFonts w:ascii="Times New Roman" w:hAnsi="Times New Roman" w:cs="Times New Roman"/>
                <w:sz w:val="24"/>
                <w:szCs w:val="24"/>
              </w:rPr>
              <w:t>19 Правил технологического присоединения энергопринимающих 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pStyle w:val="af"/>
              <w:rPr>
                <w:rFonts w:ascii="Times New Roman" w:hAnsi="Times New Roman" w:cs="Times New Roman"/>
                <w:sz w:val="24"/>
                <w:szCs w:val="24"/>
              </w:rPr>
            </w:pPr>
          </w:p>
        </w:tc>
        <w:tc>
          <w:tcPr>
            <w:tcW w:w="742" w:type="pct"/>
            <w:vMerge/>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bCs/>
                <w:sz w:val="24"/>
                <w:szCs w:val="24"/>
                <w:lang w:eastAsia="ru-RU"/>
              </w:rPr>
            </w:pPr>
            <w:r w:rsidRPr="00B27270">
              <w:rPr>
                <w:rFonts w:ascii="Times New Roman" w:eastAsia="Times New Roman" w:hAnsi="Times New Roman" w:cs="Times New Roman"/>
                <w:bCs/>
                <w:sz w:val="24"/>
                <w:szCs w:val="24"/>
                <w:lang w:eastAsia="ru-RU"/>
              </w:rPr>
              <w:t>8.2. Подписание заявителем и возврат в сетевую организацию акта об осуществлении технологического присоединения</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Письменная или электронная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Согласно условиям договора</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7E7" w:rsidRPr="00B27270" w:rsidTr="009C71E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pStyle w:val="af"/>
              <w:rPr>
                <w:rFonts w:ascii="Times New Roman" w:hAnsi="Times New Roman" w:cs="Times New Roman"/>
                <w:sz w:val="24"/>
                <w:szCs w:val="24"/>
              </w:rPr>
            </w:pPr>
          </w:p>
        </w:tc>
        <w:tc>
          <w:tcPr>
            <w:tcW w:w="742" w:type="pct"/>
            <w:vMerge/>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bCs/>
                <w:sz w:val="24"/>
                <w:szCs w:val="24"/>
                <w:lang w:eastAsia="ru-RU"/>
              </w:rPr>
            </w:pPr>
            <w:r w:rsidRPr="00B27270">
              <w:rPr>
                <w:rFonts w:ascii="Times New Roman" w:eastAsia="Times New Roman" w:hAnsi="Times New Roman" w:cs="Times New Roman"/>
                <w:bCs/>
                <w:sz w:val="24"/>
                <w:szCs w:val="24"/>
                <w:lang w:eastAsia="ru-RU"/>
              </w:rPr>
              <w:t xml:space="preserve">8.3. Составление заявителем проекта акта согласования технологической и </w:t>
            </w:r>
            <w:r w:rsidRPr="00B27270">
              <w:rPr>
                <w:rFonts w:ascii="Times New Roman" w:eastAsia="Times New Roman" w:hAnsi="Times New Roman" w:cs="Times New Roman"/>
                <w:bCs/>
                <w:sz w:val="24"/>
                <w:szCs w:val="24"/>
                <w:lang w:eastAsia="ru-RU"/>
              </w:rPr>
              <w:lastRenderedPageBreak/>
              <w:t>(или) аварийной брони в 2 экземплярах</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Письменная</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14(2) Правил технологического присоединения энергопринимающих </w:t>
            </w:r>
            <w:r w:rsidRPr="00B27270">
              <w:rPr>
                <w:rFonts w:ascii="Times New Roman" w:hAnsi="Times New Roman" w:cs="Times New Roman"/>
                <w:sz w:val="24"/>
                <w:szCs w:val="24"/>
              </w:rPr>
              <w:lastRenderedPageBreak/>
              <w:t>устройств потребителей электрической энергии</w:t>
            </w:r>
          </w:p>
        </w:tc>
      </w:tr>
      <w:tr w:rsidR="00B577E7" w:rsidRPr="00B27270"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77E7" w:rsidRPr="00B27270" w:rsidRDefault="00B577E7" w:rsidP="009C71EA">
            <w:pPr>
              <w:pStyle w:val="af"/>
              <w:rPr>
                <w:rFonts w:ascii="Times New Roman" w:hAnsi="Times New Roman" w:cs="Times New Roman"/>
                <w:sz w:val="24"/>
                <w:szCs w:val="24"/>
              </w:rPr>
            </w:pPr>
          </w:p>
        </w:tc>
        <w:tc>
          <w:tcPr>
            <w:tcW w:w="742" w:type="pct"/>
            <w:vMerge/>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9C71EA">
            <w:pPr>
              <w:pStyle w:val="af"/>
              <w:rPr>
                <w:rFonts w:ascii="Times New Roman" w:eastAsia="Times New Roman" w:hAnsi="Times New Roman" w:cs="Times New Roman"/>
                <w:bCs/>
                <w:sz w:val="24"/>
                <w:szCs w:val="24"/>
                <w:lang w:eastAsia="ru-RU"/>
              </w:rPr>
            </w:pPr>
            <w:r w:rsidRPr="00B27270">
              <w:rPr>
                <w:rFonts w:ascii="Times New Roman" w:eastAsia="Times New Roman" w:hAnsi="Times New Roman" w:cs="Times New Roman"/>
                <w:bCs/>
                <w:sz w:val="24"/>
                <w:szCs w:val="24"/>
                <w:lang w:eastAsia="ru-RU"/>
              </w:rPr>
              <w:t>8.4. Рассмотрение сетевой организацией проекта акта согласования технологической и (или) аварийной брони</w:t>
            </w:r>
          </w:p>
        </w:tc>
        <w:tc>
          <w:tcPr>
            <w:tcW w:w="790"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t>Подписанный сетевой организацией акт согласования технологической и (или) аварийной брони</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течение 10 рабочих дней со дня получения от заявителя проекта акта</w:t>
            </w:r>
          </w:p>
        </w:tc>
        <w:tc>
          <w:tcPr>
            <w:tcW w:w="891" w:type="pct"/>
          </w:tcPr>
          <w:p w:rsidR="00B577E7" w:rsidRPr="00B27270" w:rsidRDefault="00B577E7" w:rsidP="009C71EA">
            <w:pPr>
              <w:pStyle w:val="af"/>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14(2) Правил технологического присоединения энергопринимающих устройств потребителей электрической энергии</w:t>
            </w:r>
          </w:p>
        </w:tc>
      </w:tr>
      <w:tr w:rsidR="00B577E7" w:rsidRPr="00B27270" w:rsidTr="009C71EA">
        <w:trPr>
          <w:trHeight w:val="2095"/>
        </w:trPr>
        <w:tc>
          <w:tcPr>
            <w:cnfStyle w:val="001000000000" w:firstRow="0" w:lastRow="0" w:firstColumn="1" w:lastColumn="0" w:oddVBand="0" w:evenVBand="0" w:oddHBand="0" w:evenHBand="0" w:firstRowFirstColumn="0" w:firstRowLastColumn="0" w:lastRowFirstColumn="0" w:lastRowLastColumn="0"/>
            <w:tcW w:w="167" w:type="pct"/>
            <w:vMerge/>
          </w:tcPr>
          <w:p w:rsidR="00B577E7" w:rsidRPr="00B27270" w:rsidRDefault="00B577E7"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B577E7" w:rsidRPr="00B27270" w:rsidRDefault="00B577E7" w:rsidP="009C71EA">
            <w:pPr>
              <w:autoSpaceDE w:val="0"/>
              <w:autoSpaceDN w:val="0"/>
              <w:adjustRightInd w:val="0"/>
              <w:spacing w:after="200" w:line="276" w:lineRule="auto"/>
              <w:rPr>
                <w:rFonts w:ascii="Times New Roman" w:hAnsi="Times New Roman" w:cs="Times New Roman"/>
                <w:sz w:val="24"/>
                <w:szCs w:val="24"/>
              </w:rPr>
            </w:pPr>
          </w:p>
        </w:tc>
        <w:tc>
          <w:tcPr>
            <w:tcW w:w="742" w:type="pct"/>
            <w:vMerge/>
          </w:tcPr>
          <w:p w:rsidR="00B577E7" w:rsidRPr="00B27270" w:rsidRDefault="00B577E7" w:rsidP="009C71E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B577E7" w:rsidRPr="00B27270" w:rsidRDefault="00B577E7" w:rsidP="00A749A2">
            <w:pPr>
              <w:pStyle w:val="af"/>
              <w:rPr>
                <w:rFonts w:ascii="Times New Roman" w:hAnsi="Times New Roman" w:cs="Times New Roman"/>
                <w:sz w:val="24"/>
                <w:szCs w:val="24"/>
              </w:rPr>
            </w:pPr>
            <w:r w:rsidRPr="00B27270">
              <w:rPr>
                <w:rFonts w:ascii="Times New Roman" w:eastAsia="Times New Roman" w:hAnsi="Times New Roman" w:cs="Times New Roman"/>
                <w:bCs/>
                <w:sz w:val="24"/>
                <w:szCs w:val="24"/>
                <w:lang w:eastAsia="ru-RU"/>
              </w:rPr>
              <w:t>8.5.</w:t>
            </w:r>
            <w:r w:rsidRPr="00B27270">
              <w:rPr>
                <w:rFonts w:ascii="Times New Roman" w:hAnsi="Times New Roman" w:cs="Times New Roman"/>
                <w:sz w:val="24"/>
                <w:szCs w:val="24"/>
              </w:rPr>
              <w:t xml:space="preserve"> Направление сете</w:t>
            </w:r>
            <w:r w:rsidR="00A749A2">
              <w:rPr>
                <w:rFonts w:ascii="Times New Roman" w:hAnsi="Times New Roman" w:cs="Times New Roman"/>
                <w:sz w:val="24"/>
                <w:szCs w:val="24"/>
              </w:rPr>
              <w:t xml:space="preserve">вой организацией подписанных с </w:t>
            </w:r>
            <w:r w:rsidRPr="00B27270">
              <w:rPr>
                <w:rFonts w:ascii="Times New Roman" w:hAnsi="Times New Roman" w:cs="Times New Roman"/>
                <w:sz w:val="24"/>
                <w:szCs w:val="24"/>
              </w:rPr>
              <w:t>заявителем копий актов в энергосбытовую организацию, а также проектов договора, обеспечивающего продажу электрической энергии, при их поступлении от заявителя.</w:t>
            </w:r>
          </w:p>
        </w:tc>
        <w:tc>
          <w:tcPr>
            <w:tcW w:w="790"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7270">
              <w:rPr>
                <w:rFonts w:ascii="Times New Roman" w:hAnsi="Times New Roman" w:cs="Times New Roman"/>
                <w:sz w:val="24"/>
                <w:szCs w:val="24"/>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96" w:type="pct"/>
          </w:tcPr>
          <w:p w:rsidR="00B577E7" w:rsidRPr="00B27270" w:rsidRDefault="00B577E7" w:rsidP="009C71EA">
            <w:pPr>
              <w:pStyle w:val="af"/>
              <w:rPr>
                <w:rFonts w:ascii="Times New Roman" w:hAnsi="Times New Roman" w:cs="Times New Roman"/>
                <w:sz w:val="24"/>
                <w:szCs w:val="24"/>
              </w:rPr>
            </w:pPr>
            <w:r w:rsidRPr="00B27270">
              <w:rPr>
                <w:rFonts w:ascii="Times New Roman" w:hAnsi="Times New Roman" w:cs="Times New Roman"/>
                <w:sz w:val="24"/>
                <w:szCs w:val="24"/>
              </w:rPr>
              <w:t>В течение 2 рабочих дней по</w:t>
            </w:r>
            <w:r w:rsidR="00A749A2">
              <w:rPr>
                <w:rFonts w:ascii="Times New Roman" w:hAnsi="Times New Roman" w:cs="Times New Roman"/>
                <w:sz w:val="24"/>
                <w:szCs w:val="24"/>
              </w:rPr>
              <w:t xml:space="preserve">сле предоставления подписанных </w:t>
            </w:r>
            <w:r w:rsidRPr="00B27270">
              <w:rPr>
                <w:rFonts w:ascii="Times New Roman" w:hAnsi="Times New Roman" w:cs="Times New Roman"/>
                <w:sz w:val="24"/>
                <w:szCs w:val="24"/>
              </w:rPr>
              <w:t>заявителем актов в сетевую организацию.</w:t>
            </w:r>
          </w:p>
        </w:tc>
        <w:tc>
          <w:tcPr>
            <w:tcW w:w="891" w:type="pct"/>
          </w:tcPr>
          <w:p w:rsidR="00B577E7" w:rsidRPr="00B27270" w:rsidRDefault="00B577E7" w:rsidP="009C71EA">
            <w:pPr>
              <w:pStyle w:val="a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w:t>
            </w:r>
            <w:r w:rsidRPr="00B27270">
              <w:rPr>
                <w:rFonts w:ascii="Times New Roman" w:hAnsi="Times New Roman" w:cs="Times New Roman"/>
                <w:sz w:val="24"/>
                <w:szCs w:val="24"/>
              </w:rPr>
              <w:t xml:space="preserve"> 19(1) Правил технологического присоединения энергопринимающих устройств потребителей эл</w:t>
            </w:r>
            <w:bookmarkStart w:id="0" w:name="_GoBack"/>
            <w:bookmarkEnd w:id="0"/>
            <w:r w:rsidRPr="00B27270">
              <w:rPr>
                <w:rFonts w:ascii="Times New Roman" w:hAnsi="Times New Roman" w:cs="Times New Roman"/>
                <w:sz w:val="24"/>
                <w:szCs w:val="24"/>
              </w:rPr>
              <w:t>ектрической энергии</w:t>
            </w:r>
          </w:p>
        </w:tc>
      </w:tr>
    </w:tbl>
    <w:p w:rsidR="00FE65C0" w:rsidRPr="00815CD4" w:rsidRDefault="00FE65C0" w:rsidP="00815CD4">
      <w:pPr>
        <w:rPr>
          <w:color w:val="2F5496" w:themeColor="accent1" w:themeShade="BF"/>
          <w:sz w:val="22"/>
        </w:rPr>
      </w:pPr>
    </w:p>
    <w:sectPr w:rsidR="00FE65C0" w:rsidRPr="00815CD4" w:rsidSect="00B577E7">
      <w:headerReference w:type="default" r:id="rId10"/>
      <w:pgSz w:w="16840" w:h="11900" w:orient="landscape"/>
      <w:pgMar w:top="426"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C9" w:rsidRDefault="009652C9" w:rsidP="000A101C">
      <w:r>
        <w:separator/>
      </w:r>
    </w:p>
  </w:endnote>
  <w:endnote w:type="continuationSeparator" w:id="0">
    <w:p w:rsidR="009652C9" w:rsidRDefault="009652C9" w:rsidP="000A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C9" w:rsidRDefault="009652C9" w:rsidP="000A101C">
      <w:r>
        <w:separator/>
      </w:r>
    </w:p>
  </w:footnote>
  <w:footnote w:type="continuationSeparator" w:id="0">
    <w:p w:rsidR="009652C9" w:rsidRDefault="009652C9" w:rsidP="000A101C">
      <w:r>
        <w:continuationSeparator/>
      </w:r>
    </w:p>
  </w:footnote>
  <w:footnote w:id="1">
    <w:p w:rsidR="008B2C8C" w:rsidRPr="00DC5093" w:rsidRDefault="008B2C8C" w:rsidP="008B2C8C">
      <w:pPr>
        <w:pStyle w:val="ac"/>
        <w:jc w:val="both"/>
        <w:rPr>
          <w:sz w:val="22"/>
          <w:szCs w:val="22"/>
        </w:rPr>
      </w:pPr>
      <w:r w:rsidRPr="00DC5093">
        <w:rPr>
          <w:rStyle w:val="ae"/>
          <w:sz w:val="22"/>
          <w:szCs w:val="22"/>
        </w:rPr>
        <w:footnoteRef/>
      </w:r>
      <w:r w:rsidRPr="00DC5093">
        <w:rPr>
          <w:sz w:val="22"/>
          <w:szCs w:val="22"/>
        </w:rPr>
        <w:t xml:space="preserve"> </w:t>
      </w:r>
      <w:r w:rsidRPr="000B7173">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B577E7" w:rsidRDefault="00B577E7" w:rsidP="00B577E7">
      <w:pPr>
        <w:autoSpaceDE w:val="0"/>
        <w:autoSpaceDN w:val="0"/>
        <w:adjustRightInd w:val="0"/>
        <w:jc w:val="both"/>
      </w:pPr>
      <w:r>
        <w:rPr>
          <w:rStyle w:val="ae"/>
        </w:rPr>
        <w:footnoteRef/>
      </w:r>
      <w:r>
        <w:t xml:space="preserve"> </w:t>
      </w:r>
      <w:r w:rsidRPr="00CC1A85">
        <w:rPr>
          <w:rFonts w:ascii="Times New Roman" w:eastAsia="Times New Roman" w:hAnsi="Times New Roman" w:cs="Times New Roman"/>
          <w:lang w:eastAsia="ru-RU"/>
        </w:rPr>
        <w:t>Основ</w:t>
      </w:r>
      <w:r>
        <w:rPr>
          <w:rFonts w:ascii="Times New Roman" w:eastAsia="Times New Roman" w:hAnsi="Times New Roman" w:cs="Times New Roman"/>
          <w:lang w:eastAsia="ru-RU"/>
        </w:rPr>
        <w:t>ные положения</w:t>
      </w:r>
      <w:r w:rsidRPr="00CC1A85">
        <w:rPr>
          <w:rFonts w:ascii="Times New Roman" w:eastAsia="Times New Roman" w:hAnsi="Times New Roman" w:cs="Times New Roman"/>
          <w:lang w:eastAsia="ru-RU"/>
        </w:rPr>
        <w:t xml:space="preserve"> функционирования розничных рынков электрической энергии, утвержденные </w:t>
      </w:r>
      <w:r w:rsidRPr="00CC1A85">
        <w:rPr>
          <w:rFonts w:ascii="Times New Roman" w:hAnsi="Times New Roman" w:cs="Times New Roman"/>
        </w:rPr>
        <w:t>постановлением Правительства РФ от 04.05.2012 № 442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B3" w:rsidRPr="00C35008" w:rsidRDefault="00DB72C9" w:rsidP="00815CD4">
    <w:pPr>
      <w:pStyle w:val="a3"/>
      <w:tabs>
        <w:tab w:val="clear" w:pos="4677"/>
        <w:tab w:val="clear" w:pos="9355"/>
        <w:tab w:val="left" w:pos="5171"/>
      </w:tabs>
      <w:rPr>
        <w:rFonts w:ascii="Times New Roman" w:hAnsi="Times New Roman" w:cs="Times New Roman"/>
      </w:rPr>
    </w:pPr>
    <w:r>
      <w:rPr>
        <w:rFonts w:ascii="Times New Roman" w:hAnsi="Times New Roman" w:cs="Times New Roman"/>
        <w:noProof/>
      </w:rPr>
      <w:t xml:space="preserve">   </w:t>
    </w:r>
  </w:p>
  <w:p w:rsidR="006636B3" w:rsidRPr="006636B3" w:rsidRDefault="006636B3" w:rsidP="006636B3">
    <w:pPr>
      <w:pStyle w:val="a3"/>
      <w:tabs>
        <w:tab w:val="clear" w:pos="4677"/>
        <w:tab w:val="clear" w:pos="9355"/>
        <w:tab w:val="left" w:pos="3076"/>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281D"/>
    <w:multiLevelType w:val="hybridMultilevel"/>
    <w:tmpl w:val="0F9055A6"/>
    <w:lvl w:ilvl="0" w:tplc="30382DC8">
      <w:start w:val="1"/>
      <w:numFmt w:val="bullet"/>
      <w:lvlText w:val=""/>
      <w:lvlJc w:val="left"/>
      <w:pPr>
        <w:ind w:left="891" w:hanging="360"/>
      </w:pPr>
      <w:rPr>
        <w:rFonts w:ascii="Symbol" w:hAnsi="Symbol" w:hint="default"/>
        <w:color w:val="auto"/>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 w15:restartNumberingAfterBreak="0">
    <w:nsid w:val="3EBB4CA7"/>
    <w:multiLevelType w:val="hybridMultilevel"/>
    <w:tmpl w:val="ACC6A20A"/>
    <w:lvl w:ilvl="0" w:tplc="EB7A347A">
      <w:start w:val="1"/>
      <w:numFmt w:val="decimal"/>
      <w:lvlText w:val="%1."/>
      <w:lvlJc w:val="left"/>
      <w:pPr>
        <w:ind w:left="891" w:hanging="360"/>
      </w:pPr>
      <w:rPr>
        <w:rFonts w:ascii="Times New Roman" w:hAnsi="Times New Roman" w:cs="Times New Roman" w:hint="default"/>
        <w:color w:val="auto"/>
        <w:sz w:val="28"/>
        <w:szCs w:val="28"/>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1C"/>
    <w:rsid w:val="000868F1"/>
    <w:rsid w:val="000A101C"/>
    <w:rsid w:val="000B3BE8"/>
    <w:rsid w:val="000B50A2"/>
    <w:rsid w:val="00120F1D"/>
    <w:rsid w:val="001D22E3"/>
    <w:rsid w:val="00372F95"/>
    <w:rsid w:val="003D2845"/>
    <w:rsid w:val="004123D3"/>
    <w:rsid w:val="00597AC5"/>
    <w:rsid w:val="006636B3"/>
    <w:rsid w:val="00684FAA"/>
    <w:rsid w:val="0073777E"/>
    <w:rsid w:val="0075470B"/>
    <w:rsid w:val="007B60AA"/>
    <w:rsid w:val="007E4639"/>
    <w:rsid w:val="007F1935"/>
    <w:rsid w:val="00815CD4"/>
    <w:rsid w:val="008B2C8C"/>
    <w:rsid w:val="009641F2"/>
    <w:rsid w:val="009652C9"/>
    <w:rsid w:val="009E052B"/>
    <w:rsid w:val="00A32212"/>
    <w:rsid w:val="00A749A2"/>
    <w:rsid w:val="00AA1A80"/>
    <w:rsid w:val="00AB3951"/>
    <w:rsid w:val="00B577E7"/>
    <w:rsid w:val="00B75E49"/>
    <w:rsid w:val="00C35008"/>
    <w:rsid w:val="00DB22E0"/>
    <w:rsid w:val="00DB72C9"/>
    <w:rsid w:val="00E5585E"/>
    <w:rsid w:val="00ED3877"/>
    <w:rsid w:val="00EE4C47"/>
    <w:rsid w:val="00FE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2CB5F1-C06C-5041-B5DC-62C17754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01C"/>
    <w:pPr>
      <w:tabs>
        <w:tab w:val="center" w:pos="4677"/>
        <w:tab w:val="right" w:pos="9355"/>
      </w:tabs>
    </w:pPr>
  </w:style>
  <w:style w:type="character" w:customStyle="1" w:styleId="a4">
    <w:name w:val="Верхний колонтитул Знак"/>
    <w:basedOn w:val="a0"/>
    <w:link w:val="a3"/>
    <w:uiPriority w:val="99"/>
    <w:rsid w:val="000A101C"/>
  </w:style>
  <w:style w:type="paragraph" w:styleId="a5">
    <w:name w:val="footer"/>
    <w:basedOn w:val="a"/>
    <w:link w:val="a6"/>
    <w:uiPriority w:val="99"/>
    <w:unhideWhenUsed/>
    <w:rsid w:val="000A101C"/>
    <w:pPr>
      <w:tabs>
        <w:tab w:val="center" w:pos="4677"/>
        <w:tab w:val="right" w:pos="9355"/>
      </w:tabs>
    </w:pPr>
  </w:style>
  <w:style w:type="character" w:customStyle="1" w:styleId="a6">
    <w:name w:val="Нижний колонтитул Знак"/>
    <w:basedOn w:val="a0"/>
    <w:link w:val="a5"/>
    <w:uiPriority w:val="99"/>
    <w:rsid w:val="000A101C"/>
  </w:style>
  <w:style w:type="character" w:styleId="a7">
    <w:name w:val="Hyperlink"/>
    <w:basedOn w:val="a0"/>
    <w:uiPriority w:val="99"/>
    <w:unhideWhenUsed/>
    <w:rsid w:val="009E052B"/>
    <w:rPr>
      <w:color w:val="0563C1" w:themeColor="hyperlink"/>
      <w:u w:val="single"/>
    </w:rPr>
  </w:style>
  <w:style w:type="character" w:customStyle="1" w:styleId="UnresolvedMention">
    <w:name w:val="Unresolved Mention"/>
    <w:basedOn w:val="a0"/>
    <w:uiPriority w:val="99"/>
    <w:semiHidden/>
    <w:unhideWhenUsed/>
    <w:rsid w:val="009E052B"/>
    <w:rPr>
      <w:color w:val="605E5C"/>
      <w:shd w:val="clear" w:color="auto" w:fill="E1DFDD"/>
    </w:rPr>
  </w:style>
  <w:style w:type="paragraph" w:styleId="a8">
    <w:name w:val="Balloon Text"/>
    <w:basedOn w:val="a"/>
    <w:link w:val="a9"/>
    <w:uiPriority w:val="99"/>
    <w:semiHidden/>
    <w:unhideWhenUsed/>
    <w:rsid w:val="003D2845"/>
    <w:rPr>
      <w:rFonts w:ascii="Times New Roman" w:hAnsi="Times New Roman" w:cs="Times New Roman"/>
      <w:sz w:val="18"/>
      <w:szCs w:val="18"/>
    </w:rPr>
  </w:style>
  <w:style w:type="character" w:customStyle="1" w:styleId="a9">
    <w:name w:val="Текст выноски Знак"/>
    <w:basedOn w:val="a0"/>
    <w:link w:val="a8"/>
    <w:uiPriority w:val="99"/>
    <w:semiHidden/>
    <w:rsid w:val="003D2845"/>
    <w:rPr>
      <w:rFonts w:ascii="Times New Roman" w:hAnsi="Times New Roman" w:cs="Times New Roman"/>
      <w:sz w:val="18"/>
      <w:szCs w:val="18"/>
    </w:rPr>
  </w:style>
  <w:style w:type="paragraph" w:customStyle="1" w:styleId="ConsPlusNonformat">
    <w:name w:val="ConsPlusNonformat"/>
    <w:uiPriority w:val="99"/>
    <w:rsid w:val="00815CD4"/>
    <w:pPr>
      <w:widowControl w:val="0"/>
      <w:autoSpaceDE w:val="0"/>
      <w:autoSpaceDN w:val="0"/>
      <w:adjustRightInd w:val="0"/>
    </w:pPr>
    <w:rPr>
      <w:rFonts w:ascii="Courier New" w:eastAsiaTheme="minorEastAsia" w:hAnsi="Courier New" w:cs="Courier New"/>
      <w:sz w:val="20"/>
      <w:szCs w:val="20"/>
      <w:lang w:eastAsia="ru-RU"/>
    </w:rPr>
  </w:style>
  <w:style w:type="table" w:styleId="aa">
    <w:name w:val="Table Grid"/>
    <w:basedOn w:val="a1"/>
    <w:uiPriority w:val="39"/>
    <w:rsid w:val="0081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5E49"/>
    <w:pPr>
      <w:ind w:left="720"/>
      <w:contextualSpacing/>
    </w:pPr>
  </w:style>
  <w:style w:type="paragraph" w:styleId="ac">
    <w:name w:val="footnote text"/>
    <w:basedOn w:val="a"/>
    <w:link w:val="ad"/>
    <w:uiPriority w:val="99"/>
    <w:unhideWhenUsed/>
    <w:rsid w:val="00AB3951"/>
    <w:rPr>
      <w:sz w:val="20"/>
      <w:szCs w:val="20"/>
    </w:rPr>
  </w:style>
  <w:style w:type="character" w:customStyle="1" w:styleId="ad">
    <w:name w:val="Текст сноски Знак"/>
    <w:basedOn w:val="a0"/>
    <w:link w:val="ac"/>
    <w:uiPriority w:val="99"/>
    <w:rsid w:val="00AB3951"/>
    <w:rPr>
      <w:sz w:val="20"/>
      <w:szCs w:val="20"/>
    </w:rPr>
  </w:style>
  <w:style w:type="character" w:styleId="ae">
    <w:name w:val="footnote reference"/>
    <w:basedOn w:val="a0"/>
    <w:uiPriority w:val="99"/>
    <w:unhideWhenUsed/>
    <w:rsid w:val="00AB3951"/>
    <w:rPr>
      <w:vertAlign w:val="superscript"/>
    </w:rPr>
  </w:style>
  <w:style w:type="table" w:customStyle="1" w:styleId="-11">
    <w:name w:val="Светлый список - Акцент 11"/>
    <w:basedOn w:val="a1"/>
    <w:uiPriority w:val="61"/>
    <w:rsid w:val="00AB3951"/>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af">
    <w:name w:val="No Spacing"/>
    <w:uiPriority w:val="1"/>
    <w:qFormat/>
    <w:rsid w:val="00B577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4AE6-A83F-4FD5-B935-E0BCCCCE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Администратор</cp:lastModifiedBy>
  <cp:revision>8</cp:revision>
  <cp:lastPrinted>2021-09-21T10:17:00Z</cp:lastPrinted>
  <dcterms:created xsi:type="dcterms:W3CDTF">2022-01-12T12:54:00Z</dcterms:created>
  <dcterms:modified xsi:type="dcterms:W3CDTF">2022-01-13T05:50:00Z</dcterms:modified>
</cp:coreProperties>
</file>